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78" w:rsidRDefault="003D2678" w:rsidP="00A92CEC">
      <w:pPr>
        <w:pStyle w:val="Default"/>
        <w:jc w:val="both"/>
      </w:pPr>
    </w:p>
    <w:p w:rsidR="003D2678" w:rsidRDefault="00C45D32" w:rsidP="00A92CEC">
      <w:pPr>
        <w:jc w:val="both"/>
        <w:rPr>
          <w:b/>
          <w:bCs/>
          <w:sz w:val="32"/>
          <w:szCs w:val="32"/>
        </w:rPr>
      </w:pPr>
      <w:r>
        <w:rPr>
          <w:b/>
          <w:bCs/>
          <w:sz w:val="32"/>
          <w:szCs w:val="32"/>
        </w:rPr>
        <w:t>GLOBE RESEARCH PROJECT (IVSS) : MOSQUITO LAEVAE IDENTIFICATION</w:t>
      </w:r>
    </w:p>
    <w:p w:rsidR="003D2678" w:rsidRDefault="003D2678" w:rsidP="00A92CEC">
      <w:pPr>
        <w:jc w:val="both"/>
        <w:rPr>
          <w:bCs/>
          <w:sz w:val="32"/>
          <w:szCs w:val="32"/>
        </w:rPr>
      </w:pPr>
      <w:r w:rsidRPr="003D2678">
        <w:rPr>
          <w:bCs/>
          <w:sz w:val="32"/>
          <w:szCs w:val="32"/>
        </w:rPr>
        <w:t>Abstract</w:t>
      </w:r>
    </w:p>
    <w:p w:rsidR="003D2678" w:rsidRPr="003D2678" w:rsidRDefault="003D2678" w:rsidP="00A92CEC">
      <w:pPr>
        <w:autoSpaceDE w:val="0"/>
        <w:autoSpaceDN w:val="0"/>
        <w:adjustRightInd w:val="0"/>
        <w:spacing w:after="0" w:line="240" w:lineRule="auto"/>
        <w:jc w:val="both"/>
        <w:rPr>
          <w:rFonts w:ascii="RJKKOP+Times-New-Roman" w:hAnsi="RJKKOP+Times-New-Roman" w:cs="RJKKOP+Times-New-Roman"/>
          <w:color w:val="000000"/>
          <w:sz w:val="24"/>
          <w:szCs w:val="24"/>
        </w:rPr>
      </w:pPr>
    </w:p>
    <w:p w:rsidR="003D2678" w:rsidRDefault="003D2678" w:rsidP="00A92CEC">
      <w:pPr>
        <w:jc w:val="both"/>
        <w:rPr>
          <w:rFonts w:ascii="Times New Roman" w:hAnsi="Times New Roman" w:cs="Times New Roman"/>
          <w:color w:val="000000"/>
          <w:sz w:val="24"/>
          <w:szCs w:val="24"/>
        </w:rPr>
      </w:pPr>
      <w:r w:rsidRPr="003D2678">
        <w:rPr>
          <w:rFonts w:ascii="Times New Roman" w:hAnsi="Times New Roman" w:cs="Times New Roman"/>
          <w:color w:val="000000"/>
          <w:sz w:val="24"/>
          <w:szCs w:val="24"/>
        </w:rPr>
        <w:t xml:space="preserve"> Mosquitoes are vectors of several diseases for humans. To eradicate mosquitoes, information regarding breeding place of mosquito larva along with the knowledge and role of cleaning service are required. This study was aimed to identify water container as breeding sites for mosquitoes and as well as to discover knowledge, attitude and practice of cleaning service in relation to mosquitoes eradication at</w:t>
      </w:r>
      <w:r>
        <w:rPr>
          <w:rFonts w:ascii="Times New Roman" w:hAnsi="Times New Roman" w:cs="Times New Roman"/>
          <w:color w:val="000000"/>
          <w:sz w:val="24"/>
          <w:szCs w:val="24"/>
        </w:rPr>
        <w:t xml:space="preserve"> Ifako Ijaiye LGEA Lagos State, Nigeria</w:t>
      </w:r>
      <w:r w:rsidRPr="003D2678">
        <w:rPr>
          <w:rFonts w:ascii="Times New Roman" w:hAnsi="Times New Roman" w:cs="Times New Roman"/>
          <w:color w:val="000000"/>
          <w:sz w:val="24"/>
          <w:szCs w:val="24"/>
        </w:rPr>
        <w:t>. This study used a qualitative descriptive approach. The samples were all mosquito larva taken from the water containers. The Informants were taken with quota sampling and the information was obtained by</w:t>
      </w:r>
      <w:r w:rsidR="009A6965">
        <w:rPr>
          <w:rFonts w:ascii="Times New Roman" w:hAnsi="Times New Roman" w:cs="Times New Roman"/>
          <w:color w:val="000000"/>
          <w:sz w:val="24"/>
          <w:szCs w:val="24"/>
        </w:rPr>
        <w:t xml:space="preserve"> in-depth interviews</w:t>
      </w:r>
      <w:r w:rsidR="003C7209">
        <w:rPr>
          <w:rFonts w:ascii="Times New Roman" w:hAnsi="Times New Roman" w:cs="Times New Roman"/>
          <w:color w:val="000000"/>
          <w:sz w:val="24"/>
          <w:szCs w:val="24"/>
        </w:rPr>
        <w:t xml:space="preserve">. Of the 108 containers, 30 </w:t>
      </w:r>
      <w:r w:rsidRPr="003D2678">
        <w:rPr>
          <w:rFonts w:ascii="Times New Roman" w:hAnsi="Times New Roman" w:cs="Times New Roman"/>
          <w:color w:val="000000"/>
          <w:sz w:val="24"/>
          <w:szCs w:val="24"/>
        </w:rPr>
        <w:t>(27.78%) indoor containers entirely contain</w:t>
      </w:r>
      <w:r w:rsidR="009A6965">
        <w:rPr>
          <w:rFonts w:ascii="Times New Roman" w:hAnsi="Times New Roman" w:cs="Times New Roman"/>
          <w:color w:val="000000"/>
          <w:sz w:val="24"/>
          <w:szCs w:val="24"/>
        </w:rPr>
        <w:t xml:space="preserve"> clear water and meanwhile in </w:t>
      </w:r>
      <w:r w:rsidR="003C7209">
        <w:rPr>
          <w:rFonts w:ascii="Times New Roman" w:hAnsi="Times New Roman" w:cs="Times New Roman"/>
          <w:color w:val="000000"/>
          <w:sz w:val="24"/>
          <w:szCs w:val="24"/>
        </w:rPr>
        <w:t>7</w:t>
      </w:r>
      <w:r w:rsidR="009A6965">
        <w:rPr>
          <w:rFonts w:ascii="Times New Roman" w:hAnsi="Times New Roman" w:cs="Times New Roman"/>
          <w:color w:val="000000"/>
          <w:sz w:val="24"/>
          <w:szCs w:val="24"/>
        </w:rPr>
        <w:t>8</w:t>
      </w:r>
      <w:r w:rsidR="003C7209">
        <w:rPr>
          <w:rFonts w:ascii="Times New Roman" w:hAnsi="Times New Roman" w:cs="Times New Roman"/>
          <w:color w:val="000000"/>
          <w:sz w:val="24"/>
          <w:szCs w:val="24"/>
        </w:rPr>
        <w:t xml:space="preserve"> (72.22%) outdoor containers, 13</w:t>
      </w:r>
      <w:r w:rsidRPr="003D2678">
        <w:rPr>
          <w:rFonts w:ascii="Times New Roman" w:hAnsi="Times New Roman" w:cs="Times New Roman"/>
          <w:color w:val="000000"/>
          <w:sz w:val="24"/>
          <w:szCs w:val="24"/>
        </w:rPr>
        <w:t xml:space="preserve"> contai</w:t>
      </w:r>
      <w:r w:rsidR="009A6965">
        <w:rPr>
          <w:rFonts w:ascii="Times New Roman" w:hAnsi="Times New Roman" w:cs="Times New Roman"/>
          <w:color w:val="000000"/>
          <w:sz w:val="24"/>
          <w:szCs w:val="24"/>
        </w:rPr>
        <w:t>ners con</w:t>
      </w:r>
      <w:r w:rsidR="003C7209">
        <w:rPr>
          <w:rFonts w:ascii="Times New Roman" w:hAnsi="Times New Roman" w:cs="Times New Roman"/>
          <w:color w:val="000000"/>
          <w:sz w:val="24"/>
          <w:szCs w:val="24"/>
        </w:rPr>
        <w:t>tain turbid water and 65</w:t>
      </w:r>
      <w:r w:rsidRPr="003D2678">
        <w:rPr>
          <w:rFonts w:ascii="Times New Roman" w:hAnsi="Times New Roman" w:cs="Times New Roman"/>
          <w:color w:val="000000"/>
          <w:sz w:val="24"/>
          <w:szCs w:val="24"/>
        </w:rPr>
        <w:t xml:space="preserve"> containers con</w:t>
      </w:r>
      <w:r w:rsidR="00AB1738">
        <w:rPr>
          <w:rFonts w:ascii="Times New Roman" w:hAnsi="Times New Roman" w:cs="Times New Roman"/>
          <w:color w:val="000000"/>
          <w:sz w:val="24"/>
          <w:szCs w:val="24"/>
        </w:rPr>
        <w:t>tain clear water. There were 43</w:t>
      </w:r>
      <w:r w:rsidR="003C7209">
        <w:rPr>
          <w:rFonts w:ascii="Times New Roman" w:hAnsi="Times New Roman" w:cs="Times New Roman"/>
          <w:color w:val="000000"/>
          <w:sz w:val="24"/>
          <w:szCs w:val="24"/>
        </w:rPr>
        <w:t>1</w:t>
      </w:r>
      <w:r w:rsidRPr="003D2678">
        <w:rPr>
          <w:rFonts w:ascii="Times New Roman" w:hAnsi="Times New Roman" w:cs="Times New Roman"/>
          <w:color w:val="000000"/>
          <w:sz w:val="24"/>
          <w:szCs w:val="24"/>
        </w:rPr>
        <w:t xml:space="preserve"> mosquito larva found in </w:t>
      </w:r>
      <w:r w:rsidR="003C7209">
        <w:rPr>
          <w:rFonts w:ascii="Times New Roman" w:hAnsi="Times New Roman" w:cs="Times New Roman"/>
          <w:color w:val="000000"/>
          <w:sz w:val="24"/>
          <w:szCs w:val="24"/>
        </w:rPr>
        <w:t>five</w:t>
      </w:r>
      <w:r w:rsidRPr="003D2678">
        <w:rPr>
          <w:rFonts w:ascii="Times New Roman" w:hAnsi="Times New Roman" w:cs="Times New Roman"/>
          <w:color w:val="000000"/>
          <w:sz w:val="24"/>
          <w:szCs w:val="24"/>
        </w:rPr>
        <w:t xml:space="preserve"> indoor containers (60 larva</w:t>
      </w:r>
      <w:r w:rsidR="009E04E4">
        <w:rPr>
          <w:rFonts w:ascii="Times New Roman" w:hAnsi="Times New Roman" w:cs="Times New Roman"/>
          <w:color w:val="000000"/>
          <w:sz w:val="24"/>
          <w:szCs w:val="24"/>
        </w:rPr>
        <w:t>) and 26 outdoor containers (431</w:t>
      </w:r>
      <w:r w:rsidRPr="003D2678">
        <w:rPr>
          <w:rFonts w:ascii="Times New Roman" w:hAnsi="Times New Roman" w:cs="Times New Roman"/>
          <w:color w:val="000000"/>
          <w:sz w:val="24"/>
          <w:szCs w:val="24"/>
        </w:rPr>
        <w:t xml:space="preserve"> larva). Larva Free Rate (LFR) was 83.33%, House Index (HI) 16.67%, Container Index (CI) 28.70%, and the Breteau Index (BI) 41.67%. The species of mosquitoes found were </w:t>
      </w:r>
      <w:r w:rsidRPr="003D2678">
        <w:rPr>
          <w:rFonts w:ascii="Times New Roman" w:hAnsi="Times New Roman" w:cs="Times New Roman"/>
          <w:i/>
          <w:iCs/>
          <w:color w:val="000000"/>
          <w:sz w:val="24"/>
          <w:szCs w:val="24"/>
        </w:rPr>
        <w:t xml:space="preserve">Aedes aegypti, Aedes albopictus </w:t>
      </w:r>
      <w:r w:rsidRPr="003D2678">
        <w:rPr>
          <w:rFonts w:ascii="Times New Roman" w:hAnsi="Times New Roman" w:cs="Times New Roman"/>
          <w:color w:val="000000"/>
          <w:sz w:val="24"/>
          <w:szCs w:val="24"/>
        </w:rPr>
        <w:t xml:space="preserve">and </w:t>
      </w:r>
      <w:r w:rsidRPr="003D2678">
        <w:rPr>
          <w:rFonts w:ascii="Times New Roman" w:hAnsi="Times New Roman" w:cs="Times New Roman"/>
          <w:i/>
          <w:iCs/>
          <w:color w:val="000000"/>
          <w:sz w:val="24"/>
          <w:szCs w:val="24"/>
        </w:rPr>
        <w:t>Culex</w:t>
      </w:r>
      <w:r w:rsidRPr="003D2678">
        <w:rPr>
          <w:rFonts w:ascii="Times New Roman" w:hAnsi="Times New Roman" w:cs="Times New Roman"/>
          <w:color w:val="000000"/>
          <w:sz w:val="24"/>
          <w:szCs w:val="24"/>
        </w:rPr>
        <w:t>. Cleaning services have a good knowledge and attitude about mosquito breeding and practice in eradicating mosquitoes according their responsibility as cleaning service</w:t>
      </w:r>
      <w:r w:rsidR="00427D42">
        <w:rPr>
          <w:rFonts w:ascii="Times New Roman" w:hAnsi="Times New Roman" w:cs="Times New Roman"/>
          <w:color w:val="000000"/>
          <w:sz w:val="24"/>
          <w:szCs w:val="24"/>
        </w:rPr>
        <w:t>.</w:t>
      </w: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color w:val="000000"/>
          <w:sz w:val="24"/>
          <w:szCs w:val="24"/>
        </w:rPr>
      </w:pPr>
    </w:p>
    <w:p w:rsidR="00427D42" w:rsidRDefault="00427D42" w:rsidP="00A92CEC">
      <w:pPr>
        <w:jc w:val="both"/>
        <w:rPr>
          <w:rFonts w:ascii="Times New Roman" w:hAnsi="Times New Roman" w:cs="Times New Roman"/>
          <w:sz w:val="24"/>
          <w:szCs w:val="24"/>
        </w:rPr>
      </w:pPr>
    </w:p>
    <w:p w:rsidR="00427D42" w:rsidRDefault="00427D42" w:rsidP="00A92CEC">
      <w:pPr>
        <w:jc w:val="both"/>
        <w:rPr>
          <w:rFonts w:ascii="Times New Roman" w:hAnsi="Times New Roman" w:cs="Times New Roman"/>
          <w:sz w:val="24"/>
          <w:szCs w:val="24"/>
        </w:rPr>
      </w:pPr>
    </w:p>
    <w:p w:rsidR="00427D42" w:rsidRDefault="00427D42" w:rsidP="00A92CEC">
      <w:pPr>
        <w:jc w:val="both"/>
        <w:rPr>
          <w:rFonts w:ascii="Times New Roman" w:hAnsi="Times New Roman" w:cs="Times New Roman"/>
          <w:sz w:val="24"/>
          <w:szCs w:val="24"/>
        </w:rPr>
      </w:pPr>
    </w:p>
    <w:p w:rsidR="00427D42" w:rsidRDefault="00427D42" w:rsidP="00A92CEC">
      <w:pPr>
        <w:jc w:val="both"/>
        <w:rPr>
          <w:rFonts w:ascii="Times New Roman" w:hAnsi="Times New Roman" w:cs="Times New Roman"/>
          <w:sz w:val="24"/>
          <w:szCs w:val="24"/>
        </w:rPr>
      </w:pPr>
    </w:p>
    <w:p w:rsidR="00427D42" w:rsidRDefault="00427D42" w:rsidP="00A92CEC">
      <w:pPr>
        <w:jc w:val="both"/>
        <w:rPr>
          <w:rFonts w:ascii="Times New Roman" w:hAnsi="Times New Roman" w:cs="Times New Roman"/>
          <w:b/>
          <w:bCs/>
          <w:sz w:val="32"/>
          <w:szCs w:val="32"/>
        </w:rPr>
      </w:pPr>
      <w:r w:rsidRPr="003D2678">
        <w:rPr>
          <w:rFonts w:ascii="Times New Roman" w:hAnsi="Times New Roman" w:cs="Times New Roman"/>
          <w:b/>
          <w:bCs/>
          <w:sz w:val="32"/>
          <w:szCs w:val="32"/>
        </w:rPr>
        <w:t>IDENTIFICATION OF MOSQUITO LARVA IN WATER CONTAINERS IN LINE WITH THE KNOWLEDGE, ATTITUDE AND PRACTICE OF CLEANING SERVICE IN RELATION TO MOSQUITO BREEDING</w:t>
      </w:r>
      <w:r>
        <w:rPr>
          <w:rFonts w:ascii="Times New Roman" w:hAnsi="Times New Roman" w:cs="Times New Roman"/>
          <w:b/>
          <w:bCs/>
          <w:sz w:val="32"/>
          <w:szCs w:val="32"/>
        </w:rPr>
        <w:t xml:space="preserve"> IN IFAKO IJAIYE LGEA LAGOS STATE NIGERIA</w:t>
      </w:r>
    </w:p>
    <w:p w:rsidR="005B7FEE" w:rsidRDefault="005B7FEE" w:rsidP="005B7FEE">
      <w:pPr>
        <w:rPr>
          <w:rFonts w:ascii="Times New Roman" w:hAnsi="Times New Roman" w:cs="Times New Roman"/>
          <w:b/>
          <w:i/>
          <w:sz w:val="24"/>
          <w:szCs w:val="24"/>
        </w:rPr>
      </w:pPr>
    </w:p>
    <w:p w:rsidR="005B7FEE" w:rsidRDefault="005B7FEE" w:rsidP="005B7FEE">
      <w:pPr>
        <w:rPr>
          <w:rFonts w:ascii="Times New Roman" w:hAnsi="Times New Roman" w:cs="Times New Roman"/>
          <w:b/>
          <w:i/>
          <w:sz w:val="24"/>
          <w:szCs w:val="24"/>
        </w:rPr>
      </w:pPr>
      <w:r w:rsidRPr="00FD013B">
        <w:rPr>
          <w:rFonts w:ascii="Times New Roman" w:hAnsi="Times New Roman" w:cs="Times New Roman"/>
          <w:b/>
          <w:i/>
          <w:sz w:val="24"/>
          <w:szCs w:val="24"/>
        </w:rPr>
        <w:t xml:space="preserve">A </w:t>
      </w:r>
      <w:r>
        <w:rPr>
          <w:rFonts w:ascii="Times New Roman" w:hAnsi="Times New Roman" w:cs="Times New Roman"/>
          <w:b/>
          <w:i/>
          <w:sz w:val="24"/>
          <w:szCs w:val="24"/>
        </w:rPr>
        <w:t xml:space="preserve">RESEARCH </w:t>
      </w:r>
      <w:r w:rsidRPr="00FD013B">
        <w:rPr>
          <w:rFonts w:ascii="Times New Roman" w:hAnsi="Times New Roman" w:cs="Times New Roman"/>
          <w:b/>
          <w:i/>
          <w:sz w:val="24"/>
          <w:szCs w:val="24"/>
        </w:rPr>
        <w:t>PROJECT REPORT SUBMITTED TO THE GLOBE / NASA</w:t>
      </w:r>
    </w:p>
    <w:p w:rsidR="005B7FEE" w:rsidRPr="00FD013B" w:rsidRDefault="005B7FEE" w:rsidP="005B7FEE">
      <w:pPr>
        <w:rPr>
          <w:rFonts w:ascii="Times New Roman" w:hAnsi="Times New Roman" w:cs="Times New Roman"/>
          <w:b/>
          <w:i/>
          <w:sz w:val="24"/>
          <w:szCs w:val="24"/>
        </w:rPr>
      </w:pPr>
      <w:r>
        <w:rPr>
          <w:rFonts w:ascii="Times New Roman" w:hAnsi="Times New Roman" w:cs="Times New Roman"/>
          <w:b/>
          <w:i/>
          <w:sz w:val="24"/>
          <w:szCs w:val="24"/>
        </w:rPr>
        <w:t xml:space="preserve">DATE: </w:t>
      </w:r>
      <w:r w:rsidRPr="00FD013B">
        <w:rPr>
          <w:rFonts w:ascii="Times New Roman" w:hAnsi="Times New Roman" w:cs="Times New Roman"/>
          <w:b/>
          <w:i/>
          <w:sz w:val="24"/>
          <w:szCs w:val="24"/>
        </w:rPr>
        <w:t>19</w:t>
      </w:r>
      <w:r w:rsidRPr="00FD013B">
        <w:rPr>
          <w:rFonts w:ascii="Times New Roman" w:hAnsi="Times New Roman" w:cs="Times New Roman"/>
          <w:b/>
          <w:i/>
          <w:sz w:val="24"/>
          <w:szCs w:val="24"/>
          <w:vertAlign w:val="superscript"/>
        </w:rPr>
        <w:t>TH</w:t>
      </w:r>
      <w:r w:rsidRPr="00FD013B">
        <w:rPr>
          <w:rFonts w:ascii="Times New Roman" w:hAnsi="Times New Roman" w:cs="Times New Roman"/>
          <w:b/>
          <w:i/>
          <w:sz w:val="24"/>
          <w:szCs w:val="24"/>
        </w:rPr>
        <w:t xml:space="preserve"> JANUARY, 2021</w:t>
      </w: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r>
        <w:rPr>
          <w:rFonts w:ascii="Times New Roman" w:hAnsi="Times New Roman" w:cs="Times New Roman"/>
          <w:b/>
          <w:sz w:val="24"/>
          <w:szCs w:val="24"/>
        </w:rPr>
        <w:t>STUDENTS:</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SANNI ALIYAH AYOMIDE</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IDRIS RAHMAN</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IDRIS RAHEEM</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RAFIU AZEEZAT</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DOTO SEKINAT</w:t>
      </w:r>
    </w:p>
    <w:p w:rsidR="005B7FEE" w:rsidRDefault="005B7FEE" w:rsidP="005B7F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BAMGBOYE SAMUEL</w:t>
      </w: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r>
        <w:rPr>
          <w:rFonts w:ascii="Times New Roman" w:hAnsi="Times New Roman" w:cs="Times New Roman"/>
          <w:b/>
          <w:sz w:val="24"/>
          <w:szCs w:val="24"/>
        </w:rPr>
        <w:t xml:space="preserve">SCHOOL / ORGANIZATION: </w:t>
      </w:r>
    </w:p>
    <w:p w:rsidR="005B7FEE" w:rsidRPr="003D3A0C" w:rsidRDefault="005B7FEE" w:rsidP="005B7FEE">
      <w:pPr>
        <w:rPr>
          <w:rFonts w:ascii="Times New Roman" w:hAnsi="Times New Roman" w:cs="Times New Roman"/>
          <w:b/>
          <w:i/>
          <w:sz w:val="24"/>
          <w:szCs w:val="24"/>
        </w:rPr>
      </w:pPr>
      <w:r w:rsidRPr="003D3A0C">
        <w:rPr>
          <w:rFonts w:ascii="Times New Roman" w:hAnsi="Times New Roman" w:cs="Times New Roman"/>
          <w:b/>
          <w:i/>
          <w:sz w:val="24"/>
          <w:szCs w:val="24"/>
        </w:rPr>
        <w:t>EBENEZER AFRICAN CHURCH PRIMARY SCHOOL 1, IFAKO IJAIYE, LAGOS STATE, NIGERIA</w:t>
      </w: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p>
    <w:p w:rsidR="005B7FEE" w:rsidRDefault="005B7FEE" w:rsidP="005B7FEE">
      <w:pPr>
        <w:rPr>
          <w:rFonts w:ascii="Times New Roman" w:hAnsi="Times New Roman" w:cs="Times New Roman"/>
          <w:b/>
          <w:sz w:val="24"/>
          <w:szCs w:val="24"/>
        </w:rPr>
      </w:pPr>
      <w:r>
        <w:rPr>
          <w:rFonts w:ascii="Times New Roman" w:hAnsi="Times New Roman" w:cs="Times New Roman"/>
          <w:b/>
          <w:sz w:val="24"/>
          <w:szCs w:val="24"/>
        </w:rPr>
        <w:t>GLOBE TEACHER:</w:t>
      </w:r>
    </w:p>
    <w:p w:rsidR="005B7FEE" w:rsidRPr="003D3A0C" w:rsidRDefault="005B7FEE" w:rsidP="005B7FEE">
      <w:pPr>
        <w:rPr>
          <w:rFonts w:ascii="Times New Roman" w:hAnsi="Times New Roman" w:cs="Times New Roman"/>
          <w:b/>
          <w:i/>
          <w:sz w:val="24"/>
          <w:szCs w:val="24"/>
        </w:rPr>
      </w:pPr>
      <w:r w:rsidRPr="003D3A0C">
        <w:rPr>
          <w:rFonts w:ascii="Times New Roman" w:hAnsi="Times New Roman" w:cs="Times New Roman"/>
          <w:b/>
          <w:i/>
          <w:sz w:val="24"/>
          <w:szCs w:val="24"/>
        </w:rPr>
        <w:t xml:space="preserve">MR. NOJEEM OLANREWAJU SANNI </w:t>
      </w:r>
    </w:p>
    <w:p w:rsidR="005B7FEE" w:rsidRDefault="005B7FEE" w:rsidP="005B7FEE">
      <w:pPr>
        <w:rPr>
          <w:rFonts w:ascii="Times New Roman" w:hAnsi="Times New Roman" w:cs="Times New Roman"/>
          <w:b/>
          <w:sz w:val="24"/>
          <w:szCs w:val="24"/>
        </w:rPr>
      </w:pPr>
    </w:p>
    <w:p w:rsidR="005B7FEE" w:rsidRPr="003D2678" w:rsidRDefault="005B7FEE" w:rsidP="00A92CEC">
      <w:pPr>
        <w:jc w:val="both"/>
        <w:rPr>
          <w:rFonts w:ascii="Times New Roman" w:hAnsi="Times New Roman" w:cs="Times New Roman"/>
          <w:b/>
          <w:bCs/>
          <w:sz w:val="32"/>
          <w:szCs w:val="32"/>
        </w:rPr>
      </w:pPr>
    </w:p>
    <w:p w:rsidR="00427D42" w:rsidRDefault="00427D42"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960267" w:rsidRDefault="00960267" w:rsidP="00A92CEC">
      <w:pPr>
        <w:jc w:val="both"/>
        <w:rPr>
          <w:rFonts w:ascii="Times New Roman" w:hAnsi="Times New Roman" w:cs="Times New Roman"/>
          <w:sz w:val="24"/>
          <w:szCs w:val="24"/>
        </w:rPr>
      </w:pPr>
    </w:p>
    <w:p w:rsidR="006729BB" w:rsidRDefault="006729BB" w:rsidP="00A92CEC">
      <w:pPr>
        <w:jc w:val="both"/>
        <w:rPr>
          <w:rFonts w:ascii="Times New Roman" w:hAnsi="Times New Roman" w:cs="Times New Roman"/>
          <w:sz w:val="24"/>
          <w:szCs w:val="24"/>
        </w:rPr>
      </w:pPr>
    </w:p>
    <w:p w:rsidR="006729BB" w:rsidRDefault="006729BB" w:rsidP="00A92CEC">
      <w:pPr>
        <w:jc w:val="both"/>
        <w:rPr>
          <w:rFonts w:ascii="Times New Roman" w:hAnsi="Times New Roman" w:cs="Times New Roman"/>
          <w:sz w:val="24"/>
          <w:szCs w:val="24"/>
        </w:rPr>
      </w:pPr>
    </w:p>
    <w:p w:rsidR="006729BB" w:rsidRDefault="006729BB" w:rsidP="00A92CEC">
      <w:pPr>
        <w:jc w:val="both"/>
        <w:rPr>
          <w:rFonts w:ascii="Times New Roman" w:hAnsi="Times New Roman" w:cs="Times New Roman"/>
          <w:sz w:val="24"/>
          <w:szCs w:val="24"/>
        </w:rPr>
      </w:pPr>
    </w:p>
    <w:p w:rsidR="006729BB" w:rsidRDefault="006729BB" w:rsidP="00A92CEC">
      <w:pPr>
        <w:jc w:val="both"/>
        <w:rPr>
          <w:rFonts w:ascii="Times New Roman" w:hAnsi="Times New Roman" w:cs="Times New Roman"/>
          <w:sz w:val="24"/>
          <w:szCs w:val="24"/>
        </w:rPr>
      </w:pPr>
    </w:p>
    <w:p w:rsidR="00960267" w:rsidRPr="006729BB" w:rsidRDefault="00960267" w:rsidP="00A92CEC">
      <w:pPr>
        <w:jc w:val="both"/>
        <w:rPr>
          <w:rFonts w:ascii="Times New Roman" w:hAnsi="Times New Roman" w:cs="Times New Roman"/>
          <w:b/>
          <w:sz w:val="24"/>
          <w:szCs w:val="24"/>
        </w:rPr>
      </w:pPr>
      <w:r w:rsidRPr="006729BB">
        <w:rPr>
          <w:rFonts w:ascii="Times New Roman" w:hAnsi="Times New Roman" w:cs="Times New Roman"/>
          <w:b/>
          <w:sz w:val="24"/>
          <w:szCs w:val="24"/>
        </w:rPr>
        <w:t>INTRODUCTION</w:t>
      </w:r>
    </w:p>
    <w:p w:rsidR="00960267" w:rsidRPr="00960267" w:rsidRDefault="00960267" w:rsidP="00A92CEC">
      <w:pPr>
        <w:autoSpaceDE w:val="0"/>
        <w:autoSpaceDN w:val="0"/>
        <w:adjustRightInd w:val="0"/>
        <w:spacing w:after="0" w:line="240" w:lineRule="auto"/>
        <w:jc w:val="both"/>
        <w:rPr>
          <w:rFonts w:ascii="RJKKOP+Times-New-Roman" w:hAnsi="RJKKOP+Times-New-Roman" w:cs="RJKKOP+Times-New-Roman"/>
          <w:color w:val="000000"/>
          <w:sz w:val="24"/>
          <w:szCs w:val="24"/>
        </w:rPr>
      </w:pPr>
    </w:p>
    <w:p w:rsidR="00960267" w:rsidRPr="00960267" w:rsidRDefault="00960267" w:rsidP="00A92CEC">
      <w:pPr>
        <w:autoSpaceDE w:val="0"/>
        <w:autoSpaceDN w:val="0"/>
        <w:adjustRightInd w:val="0"/>
        <w:spacing w:after="0" w:line="240" w:lineRule="auto"/>
        <w:jc w:val="both"/>
        <w:rPr>
          <w:rFonts w:ascii="Times New Roman" w:hAnsi="Times New Roman" w:cs="Times New Roman"/>
          <w:color w:val="000000"/>
          <w:sz w:val="24"/>
          <w:szCs w:val="24"/>
        </w:rPr>
      </w:pPr>
      <w:r w:rsidRPr="00960267">
        <w:rPr>
          <w:rFonts w:ascii="RJKKOP+Times-New-Roman" w:hAnsi="RJKKOP+Times-New-Roman" w:cs="RJKKOP+Times-New-Roman"/>
          <w:color w:val="000000"/>
          <w:sz w:val="24"/>
          <w:szCs w:val="24"/>
        </w:rPr>
        <w:t xml:space="preserve"> </w:t>
      </w:r>
      <w:r w:rsidRPr="00960267">
        <w:rPr>
          <w:rFonts w:ascii="Times New Roman" w:hAnsi="Times New Roman" w:cs="Times New Roman"/>
          <w:color w:val="000000"/>
          <w:sz w:val="24"/>
          <w:szCs w:val="24"/>
        </w:rPr>
        <w:t>Mosquito is a vector or a di</w:t>
      </w:r>
      <w:r w:rsidRPr="00FD622C">
        <w:rPr>
          <w:rFonts w:ascii="Times New Roman" w:hAnsi="Times New Roman" w:cs="Times New Roman"/>
          <w:color w:val="000000"/>
          <w:sz w:val="24"/>
          <w:szCs w:val="24"/>
        </w:rPr>
        <w:t>sease transmitter for humans</w:t>
      </w:r>
      <w:r w:rsidRPr="00960267">
        <w:rPr>
          <w:rFonts w:ascii="Times New Roman" w:hAnsi="Times New Roman" w:cs="Times New Roman"/>
          <w:color w:val="000000"/>
          <w:sz w:val="24"/>
          <w:szCs w:val="24"/>
        </w:rPr>
        <w:t>. The incidence of the disease that its transmitted is due to the high density of mosquito vectors, especially in tropic</w:t>
      </w:r>
      <w:r w:rsidRPr="00FD622C">
        <w:rPr>
          <w:rFonts w:ascii="Times New Roman" w:hAnsi="Times New Roman" w:cs="Times New Roman"/>
          <w:color w:val="000000"/>
          <w:sz w:val="24"/>
          <w:szCs w:val="24"/>
        </w:rPr>
        <w:t>al country such as Indonesia</w:t>
      </w:r>
      <w:r w:rsidRPr="00960267">
        <w:rPr>
          <w:rFonts w:ascii="Times New Roman" w:hAnsi="Times New Roman" w:cs="Times New Roman"/>
          <w:color w:val="000000"/>
          <w:sz w:val="24"/>
          <w:szCs w:val="24"/>
        </w:rPr>
        <w:t>. Indonesia is endemic territory to mosquito-borne diseases such as dengue fever, malaria and filariasis. Female mosquitoes usually choose specific types of water to lay eggs such as clean clear water, dirty water, water brackish or other</w:t>
      </w:r>
      <w:r w:rsidRPr="00FD622C">
        <w:rPr>
          <w:rFonts w:ascii="Times New Roman" w:hAnsi="Times New Roman" w:cs="Times New Roman"/>
          <w:color w:val="000000"/>
          <w:sz w:val="24"/>
          <w:szCs w:val="24"/>
        </w:rPr>
        <w:t xml:space="preserve"> types of natural containers</w:t>
      </w:r>
      <w:r w:rsidRPr="00960267">
        <w:rPr>
          <w:rFonts w:ascii="Times New Roman" w:hAnsi="Times New Roman" w:cs="Times New Roman"/>
          <w:color w:val="000000"/>
          <w:sz w:val="24"/>
          <w:szCs w:val="24"/>
        </w:rPr>
        <w:t>. Mosquito eggs hatch in</w:t>
      </w:r>
      <w:r w:rsidRPr="00FD622C">
        <w:rPr>
          <w:rFonts w:ascii="Times New Roman" w:hAnsi="Times New Roman" w:cs="Times New Roman"/>
          <w:color w:val="000000"/>
          <w:sz w:val="24"/>
          <w:szCs w:val="24"/>
        </w:rPr>
        <w:t xml:space="preserve"> water and then become larva</w:t>
      </w:r>
      <w:r w:rsidRPr="00960267">
        <w:rPr>
          <w:rFonts w:ascii="Times New Roman" w:hAnsi="Times New Roman" w:cs="Times New Roman"/>
          <w:color w:val="000000"/>
          <w:sz w:val="24"/>
          <w:szCs w:val="24"/>
        </w:rPr>
        <w:t>. The life cycle of mosquito which ideal and effective way as vector co</w:t>
      </w:r>
      <w:r w:rsidRPr="00FD622C">
        <w:rPr>
          <w:rFonts w:ascii="Times New Roman" w:hAnsi="Times New Roman" w:cs="Times New Roman"/>
          <w:color w:val="000000"/>
          <w:sz w:val="24"/>
          <w:szCs w:val="24"/>
        </w:rPr>
        <w:t>ntrol is at the larval stage</w:t>
      </w:r>
      <w:r w:rsidRPr="00960267">
        <w:rPr>
          <w:rFonts w:ascii="Times New Roman" w:hAnsi="Times New Roman" w:cs="Times New Roman"/>
          <w:color w:val="000000"/>
          <w:sz w:val="24"/>
          <w:szCs w:val="24"/>
        </w:rPr>
        <w:t xml:space="preserve">. </w:t>
      </w:r>
    </w:p>
    <w:p w:rsidR="00960267" w:rsidRDefault="00960267" w:rsidP="00A92CEC">
      <w:pPr>
        <w:autoSpaceDE w:val="0"/>
        <w:autoSpaceDN w:val="0"/>
        <w:adjustRightInd w:val="0"/>
        <w:spacing w:after="0" w:line="240" w:lineRule="auto"/>
        <w:jc w:val="both"/>
        <w:rPr>
          <w:rFonts w:ascii="RJKKOP+Times-New-Roman" w:hAnsi="RJKKOP+Times-New-Roman"/>
          <w:sz w:val="24"/>
          <w:szCs w:val="24"/>
        </w:rPr>
      </w:pPr>
    </w:p>
    <w:p w:rsidR="002F216B" w:rsidRDefault="002F216B" w:rsidP="00A92CEC">
      <w:pPr>
        <w:autoSpaceDE w:val="0"/>
        <w:autoSpaceDN w:val="0"/>
        <w:adjustRightInd w:val="0"/>
        <w:spacing w:after="0" w:line="240" w:lineRule="auto"/>
        <w:jc w:val="both"/>
        <w:rPr>
          <w:rFonts w:ascii="RJKKOP+Times-New-Roman" w:hAnsi="RJKKOP+Times-New-Roman"/>
          <w:sz w:val="24"/>
          <w:szCs w:val="24"/>
        </w:rPr>
      </w:pPr>
    </w:p>
    <w:p w:rsidR="002F216B" w:rsidRPr="00FD622C" w:rsidRDefault="002F216B" w:rsidP="00A92CEC">
      <w:pPr>
        <w:pStyle w:val="Default"/>
        <w:jc w:val="both"/>
        <w:rPr>
          <w:rFonts w:ascii="Times New Roman" w:hAnsi="Times New Roman" w:cs="Times New Roman"/>
          <w:b/>
          <w:bCs/>
          <w:sz w:val="28"/>
          <w:szCs w:val="28"/>
        </w:rPr>
      </w:pPr>
      <w:r w:rsidRPr="00FD622C">
        <w:rPr>
          <w:rFonts w:ascii="Times New Roman" w:hAnsi="Times New Roman" w:cs="Times New Roman"/>
          <w:b/>
          <w:bCs/>
          <w:sz w:val="28"/>
          <w:szCs w:val="28"/>
        </w:rPr>
        <w:t xml:space="preserve">Materials and Methods </w:t>
      </w:r>
    </w:p>
    <w:p w:rsidR="00FD622C" w:rsidRDefault="00FD622C" w:rsidP="00A92CEC">
      <w:pPr>
        <w:pStyle w:val="Default"/>
        <w:jc w:val="both"/>
        <w:rPr>
          <w:sz w:val="23"/>
          <w:szCs w:val="23"/>
        </w:rPr>
      </w:pPr>
    </w:p>
    <w:p w:rsidR="002F216B" w:rsidRPr="00FD622C" w:rsidRDefault="002F216B" w:rsidP="00A92CEC">
      <w:pPr>
        <w:pStyle w:val="Default"/>
        <w:jc w:val="both"/>
        <w:rPr>
          <w:rFonts w:ascii="Times New Roman" w:hAnsi="Times New Roman" w:cs="Times New Roman"/>
          <w:sz w:val="28"/>
          <w:szCs w:val="28"/>
        </w:rPr>
      </w:pPr>
      <w:r w:rsidRPr="00FD622C">
        <w:rPr>
          <w:rFonts w:ascii="Times New Roman" w:hAnsi="Times New Roman" w:cs="Times New Roman"/>
          <w:b/>
          <w:bCs/>
          <w:sz w:val="28"/>
          <w:szCs w:val="28"/>
        </w:rPr>
        <w:t xml:space="preserve">Study Area </w:t>
      </w:r>
    </w:p>
    <w:p w:rsidR="002F216B" w:rsidRDefault="002F216B" w:rsidP="00A92CEC">
      <w:pPr>
        <w:autoSpaceDE w:val="0"/>
        <w:autoSpaceDN w:val="0"/>
        <w:adjustRightInd w:val="0"/>
        <w:spacing w:after="0" w:line="240" w:lineRule="auto"/>
        <w:jc w:val="both"/>
        <w:rPr>
          <w:rFonts w:ascii="RJKKOP+Times-New-Roman" w:hAnsi="RJKKOP+Times-New-Roman" w:cs="RJKKOP+Times-New-Roman"/>
          <w:sz w:val="20"/>
          <w:szCs w:val="20"/>
        </w:rPr>
      </w:pPr>
      <w:r w:rsidRPr="00FD622C">
        <w:rPr>
          <w:rFonts w:ascii="Times New Roman" w:hAnsi="Times New Roman" w:cs="Times New Roman"/>
          <w:sz w:val="24"/>
          <w:szCs w:val="24"/>
        </w:rPr>
        <w:t>This was a desc</w:t>
      </w:r>
      <w:r w:rsidR="00FD622C">
        <w:rPr>
          <w:rFonts w:ascii="Times New Roman" w:hAnsi="Times New Roman" w:cs="Times New Roman"/>
          <w:sz w:val="24"/>
          <w:szCs w:val="24"/>
        </w:rPr>
        <w:t>r</w:t>
      </w:r>
      <w:r w:rsidRPr="00FD622C">
        <w:rPr>
          <w:rFonts w:ascii="Times New Roman" w:hAnsi="Times New Roman" w:cs="Times New Roman"/>
          <w:sz w:val="24"/>
          <w:szCs w:val="24"/>
        </w:rPr>
        <w:t xml:space="preserve">iptive qualitative research. The data were collected by direct observation on water reservoirs and in-depth interviews to cleaning services at </w:t>
      </w:r>
      <w:r w:rsidR="00FD622C">
        <w:rPr>
          <w:rFonts w:ascii="Times New Roman" w:hAnsi="Times New Roman" w:cs="Times New Roman"/>
          <w:sz w:val="24"/>
          <w:szCs w:val="24"/>
        </w:rPr>
        <w:t>Ifako Ijaiye LGEA Lagos State, Nigeria</w:t>
      </w:r>
      <w:r w:rsidRPr="00FD622C">
        <w:rPr>
          <w:rFonts w:ascii="Times New Roman" w:hAnsi="Times New Roman" w:cs="Times New Roman"/>
          <w:sz w:val="24"/>
          <w:szCs w:val="24"/>
        </w:rPr>
        <w:t>.</w:t>
      </w:r>
      <w:r w:rsidR="003B37DC">
        <w:rPr>
          <w:rFonts w:ascii="Times New Roman" w:hAnsi="Times New Roman" w:cs="Times New Roman"/>
          <w:sz w:val="24"/>
          <w:szCs w:val="24"/>
        </w:rPr>
        <w:t xml:space="preserve"> </w:t>
      </w:r>
      <w:r w:rsidRPr="00FD622C">
        <w:rPr>
          <w:rFonts w:ascii="Times New Roman" w:hAnsi="Times New Roman" w:cs="Times New Roman"/>
          <w:sz w:val="24"/>
          <w:szCs w:val="24"/>
        </w:rPr>
        <w:t>The population in this study was the unit of water reservoir and the larvae as the population variation per unit of analysis. Mosquito larvae sampling was done by full sampling technique which all mosquito larvae in the water reservoir were taken as research sample, while the respondents sampling were chosen with the sampling quota technique</w:t>
      </w:r>
      <w:r>
        <w:rPr>
          <w:rFonts w:ascii="RJKKOP+Times-New-Roman" w:hAnsi="RJKKOP+Times-New-Roman" w:cs="RJKKOP+Times-New-Roman"/>
          <w:sz w:val="20"/>
          <w:szCs w:val="20"/>
        </w:rPr>
        <w:t>.</w:t>
      </w:r>
    </w:p>
    <w:p w:rsidR="00FD622C" w:rsidRDefault="00FD622C" w:rsidP="00A92CEC">
      <w:pPr>
        <w:autoSpaceDE w:val="0"/>
        <w:autoSpaceDN w:val="0"/>
        <w:adjustRightInd w:val="0"/>
        <w:spacing w:after="0" w:line="240" w:lineRule="auto"/>
        <w:jc w:val="both"/>
        <w:rPr>
          <w:rFonts w:ascii="RJKKOP+Times-New-Roman" w:hAnsi="RJKKOP+Times-New-Roman" w:cs="RJKKOP+Times-New-Roman"/>
          <w:sz w:val="20"/>
          <w:szCs w:val="20"/>
        </w:rPr>
      </w:pPr>
    </w:p>
    <w:p w:rsidR="002F216B" w:rsidRPr="00FD622C" w:rsidRDefault="002F216B" w:rsidP="00A92CEC">
      <w:pPr>
        <w:pStyle w:val="Default"/>
        <w:jc w:val="both"/>
        <w:rPr>
          <w:rFonts w:ascii="Times New Roman" w:hAnsi="Times New Roman" w:cs="Times New Roman"/>
          <w:sz w:val="28"/>
          <w:szCs w:val="28"/>
        </w:rPr>
      </w:pPr>
      <w:r w:rsidRPr="00FD622C">
        <w:rPr>
          <w:rFonts w:ascii="Times New Roman" w:hAnsi="Times New Roman" w:cs="Times New Roman"/>
          <w:b/>
          <w:bCs/>
          <w:sz w:val="28"/>
          <w:szCs w:val="28"/>
        </w:rPr>
        <w:t xml:space="preserve">Sampling of Mosquitoes </w:t>
      </w:r>
    </w:p>
    <w:p w:rsidR="002F216B" w:rsidRPr="00ED3603" w:rsidRDefault="002F216B" w:rsidP="00A92CEC">
      <w:pPr>
        <w:autoSpaceDE w:val="0"/>
        <w:autoSpaceDN w:val="0"/>
        <w:adjustRightInd w:val="0"/>
        <w:spacing w:after="0" w:line="240" w:lineRule="auto"/>
        <w:jc w:val="both"/>
        <w:rPr>
          <w:rFonts w:ascii="Times New Roman" w:hAnsi="Times New Roman" w:cs="Times New Roman"/>
          <w:sz w:val="24"/>
          <w:szCs w:val="24"/>
        </w:rPr>
      </w:pPr>
      <w:r w:rsidRPr="00ED3603">
        <w:rPr>
          <w:rFonts w:ascii="Times New Roman" w:hAnsi="Times New Roman" w:cs="Times New Roman"/>
          <w:sz w:val="24"/>
          <w:szCs w:val="24"/>
        </w:rPr>
        <w:t>The water reservoir data (TPA), the number and types of larvae found were presented in the table and described in narrative form, while the respondents’ knowledge-attitudes-practice were presented verbatim and presented in tabular form to draw conclusion.</w:t>
      </w:r>
    </w:p>
    <w:p w:rsidR="002F216B" w:rsidRDefault="002F216B" w:rsidP="00A92CEC">
      <w:pPr>
        <w:autoSpaceDE w:val="0"/>
        <w:autoSpaceDN w:val="0"/>
        <w:adjustRightInd w:val="0"/>
        <w:spacing w:after="0" w:line="240" w:lineRule="auto"/>
        <w:jc w:val="both"/>
        <w:rPr>
          <w:rFonts w:ascii="RJKKOP+Times-New-Roman" w:hAnsi="RJKKOP+Times-New-Roman" w:cs="RJKKOP+Times-New-Roman"/>
          <w:sz w:val="20"/>
          <w:szCs w:val="20"/>
        </w:rPr>
      </w:pPr>
    </w:p>
    <w:p w:rsidR="002F216B" w:rsidRPr="00FD622C" w:rsidRDefault="002F216B" w:rsidP="00A92CEC">
      <w:pPr>
        <w:pStyle w:val="Default"/>
        <w:jc w:val="both"/>
        <w:rPr>
          <w:rFonts w:ascii="Times New Roman" w:hAnsi="Times New Roman" w:cs="Times New Roman"/>
          <w:sz w:val="28"/>
          <w:szCs w:val="28"/>
        </w:rPr>
      </w:pPr>
      <w:r w:rsidRPr="00FD622C">
        <w:rPr>
          <w:rFonts w:ascii="Times New Roman" w:hAnsi="Times New Roman" w:cs="Times New Roman"/>
          <w:b/>
          <w:bCs/>
          <w:sz w:val="28"/>
          <w:szCs w:val="28"/>
        </w:rPr>
        <w:t xml:space="preserve">Results and Discussions </w:t>
      </w:r>
    </w:p>
    <w:p w:rsidR="002F216B" w:rsidRPr="00ED3603" w:rsidRDefault="002F216B" w:rsidP="00A92CEC">
      <w:pPr>
        <w:autoSpaceDE w:val="0"/>
        <w:autoSpaceDN w:val="0"/>
        <w:adjustRightInd w:val="0"/>
        <w:spacing w:after="0" w:line="240" w:lineRule="auto"/>
        <w:jc w:val="both"/>
        <w:rPr>
          <w:rFonts w:ascii="Times New Roman" w:hAnsi="Times New Roman" w:cs="Times New Roman"/>
          <w:sz w:val="24"/>
          <w:szCs w:val="24"/>
        </w:rPr>
      </w:pPr>
      <w:r w:rsidRPr="00ED3603">
        <w:rPr>
          <w:rFonts w:ascii="Times New Roman" w:hAnsi="Times New Roman" w:cs="Times New Roman"/>
          <w:sz w:val="24"/>
          <w:szCs w:val="24"/>
        </w:rPr>
        <w:t>There were 108 TPAs inside and outside the room with potential for mosquito breeding, 30 (27.78%) and 78 (72.22%) indoor and outdoor respectively. 31 TPAs were found with mosquito larvae, 5 (16.13%) and 26 (83.87%) indoor and outdoor respectively. Table 1 shows location and TPA number.</w:t>
      </w:r>
    </w:p>
    <w:p w:rsidR="002F216B" w:rsidRPr="00ED3603" w:rsidRDefault="002F216B" w:rsidP="00A92CEC">
      <w:pPr>
        <w:autoSpaceDE w:val="0"/>
        <w:autoSpaceDN w:val="0"/>
        <w:adjustRightInd w:val="0"/>
        <w:spacing w:after="0" w:line="240" w:lineRule="auto"/>
        <w:jc w:val="both"/>
        <w:rPr>
          <w:rFonts w:ascii="RJKKOP+Times-New-Roman" w:hAnsi="RJKKOP+Times-New-Roman" w:cs="RJKKOP+Times-New-Roman"/>
          <w:b/>
          <w:sz w:val="20"/>
          <w:szCs w:val="20"/>
        </w:rPr>
      </w:pPr>
    </w:p>
    <w:p w:rsidR="002F216B" w:rsidRPr="00ED3603" w:rsidRDefault="002F216B" w:rsidP="00A92CEC">
      <w:pPr>
        <w:autoSpaceDE w:val="0"/>
        <w:autoSpaceDN w:val="0"/>
        <w:adjustRightInd w:val="0"/>
        <w:spacing w:after="0" w:line="240" w:lineRule="auto"/>
        <w:jc w:val="both"/>
        <w:rPr>
          <w:rFonts w:ascii="RJKKOP+Times-New-Roman" w:hAnsi="RJKKOP+Times-New-Roman" w:cs="RJKKOP+Times-New-Roman"/>
          <w:b/>
          <w:sz w:val="20"/>
          <w:szCs w:val="20"/>
        </w:rPr>
      </w:pPr>
    </w:p>
    <w:tbl>
      <w:tblPr>
        <w:tblStyle w:val="TableGrid"/>
        <w:tblW w:w="0" w:type="auto"/>
        <w:tblLook w:val="04A0"/>
      </w:tblPr>
      <w:tblGrid>
        <w:gridCol w:w="1523"/>
        <w:gridCol w:w="1340"/>
        <w:gridCol w:w="1347"/>
        <w:gridCol w:w="1337"/>
        <w:gridCol w:w="1345"/>
        <w:gridCol w:w="1338"/>
        <w:gridCol w:w="1346"/>
      </w:tblGrid>
      <w:tr w:rsidR="002F216B" w:rsidRPr="00ED3603" w:rsidTr="002F216B">
        <w:trPr>
          <w:trHeight w:val="315"/>
        </w:trPr>
        <w:tc>
          <w:tcPr>
            <w:tcW w:w="1443" w:type="dxa"/>
            <w:vMerge w:val="restart"/>
          </w:tcPr>
          <w:p w:rsidR="002F216B" w:rsidRPr="00ED3603" w:rsidRDefault="002F216B" w:rsidP="00A92CEC">
            <w:pPr>
              <w:autoSpaceDE w:val="0"/>
              <w:autoSpaceDN w:val="0"/>
              <w:adjustRightInd w:val="0"/>
              <w:jc w:val="both"/>
              <w:rPr>
                <w:rFonts w:ascii="RJKKOP+Times-New-Roman" w:hAnsi="RJKKOP+Times-New-Roman"/>
                <w:b/>
                <w:sz w:val="24"/>
                <w:szCs w:val="24"/>
              </w:rPr>
            </w:pPr>
            <w:r w:rsidRPr="00ED3603">
              <w:rPr>
                <w:rFonts w:ascii="RJKKOP+Times-New-Roman" w:hAnsi="RJKKOP+Times-New-Roman"/>
                <w:b/>
                <w:sz w:val="24"/>
                <w:szCs w:val="24"/>
              </w:rPr>
              <w:t>LOCATION OF TPA</w:t>
            </w:r>
          </w:p>
        </w:tc>
        <w:tc>
          <w:tcPr>
            <w:tcW w:w="1356" w:type="dxa"/>
            <w:vMerge w:val="restart"/>
          </w:tcPr>
          <w:p w:rsidR="002F216B" w:rsidRPr="00ED3603" w:rsidRDefault="002F216B" w:rsidP="00A92CEC">
            <w:pPr>
              <w:autoSpaceDE w:val="0"/>
              <w:autoSpaceDN w:val="0"/>
              <w:adjustRightInd w:val="0"/>
              <w:jc w:val="both"/>
              <w:rPr>
                <w:rFonts w:ascii="RJKKOP+Times-New-Roman" w:hAnsi="RJKKOP+Times-New-Roman"/>
                <w:b/>
                <w:sz w:val="24"/>
                <w:szCs w:val="24"/>
              </w:rPr>
            </w:pPr>
            <w:r w:rsidRPr="00ED3603">
              <w:rPr>
                <w:rFonts w:ascii="RJKKOP+Times-New-Roman" w:hAnsi="RJKKOP+Times-New-Roman"/>
                <w:b/>
                <w:sz w:val="24"/>
                <w:szCs w:val="24"/>
              </w:rPr>
              <w:t xml:space="preserve">         N</w:t>
            </w:r>
          </w:p>
        </w:tc>
        <w:tc>
          <w:tcPr>
            <w:tcW w:w="1357" w:type="dxa"/>
            <w:vMerge w:val="restart"/>
          </w:tcPr>
          <w:p w:rsidR="002F216B" w:rsidRPr="00ED3603" w:rsidRDefault="002F216B" w:rsidP="00A92CEC">
            <w:pPr>
              <w:autoSpaceDE w:val="0"/>
              <w:autoSpaceDN w:val="0"/>
              <w:adjustRightInd w:val="0"/>
              <w:jc w:val="both"/>
              <w:rPr>
                <w:rFonts w:ascii="RJKKOP+Times-New-Roman" w:hAnsi="RJKKOP+Times-New-Roman"/>
                <w:b/>
                <w:sz w:val="24"/>
                <w:szCs w:val="24"/>
              </w:rPr>
            </w:pPr>
            <w:r w:rsidRPr="00ED3603">
              <w:rPr>
                <w:rFonts w:ascii="RJKKOP+Times-New-Roman" w:hAnsi="RJKKOP+Times-New-Roman"/>
                <w:b/>
                <w:sz w:val="24"/>
                <w:szCs w:val="24"/>
              </w:rPr>
              <w:t xml:space="preserve">      %</w:t>
            </w:r>
          </w:p>
        </w:tc>
        <w:tc>
          <w:tcPr>
            <w:tcW w:w="2710" w:type="dxa"/>
            <w:gridSpan w:val="2"/>
            <w:tcBorders>
              <w:bottom w:val="single" w:sz="4" w:space="0" w:color="auto"/>
            </w:tcBorders>
          </w:tcPr>
          <w:p w:rsidR="002F216B" w:rsidRPr="00ED3603" w:rsidRDefault="002F216B" w:rsidP="00A92CEC">
            <w:pPr>
              <w:autoSpaceDE w:val="0"/>
              <w:autoSpaceDN w:val="0"/>
              <w:adjustRightInd w:val="0"/>
              <w:jc w:val="both"/>
              <w:rPr>
                <w:rFonts w:ascii="RJKKOP+Times-New-Roman" w:hAnsi="RJKKOP+Times-New-Roman"/>
                <w:b/>
                <w:sz w:val="24"/>
                <w:szCs w:val="24"/>
              </w:rPr>
            </w:pPr>
            <w:r w:rsidRPr="00ED3603">
              <w:rPr>
                <w:rFonts w:ascii="RJKKOP+Times-New-Roman" w:hAnsi="RJKKOP+Times-New-Roman"/>
                <w:b/>
                <w:sz w:val="24"/>
                <w:szCs w:val="24"/>
              </w:rPr>
              <w:t>POSITIVE</w:t>
            </w:r>
            <w:r w:rsidR="0037330A" w:rsidRPr="00ED3603">
              <w:rPr>
                <w:rFonts w:ascii="RJKKOP+Times-New-Roman" w:hAnsi="RJKKOP+Times-New-Roman"/>
                <w:b/>
                <w:sz w:val="24"/>
                <w:szCs w:val="24"/>
              </w:rPr>
              <w:t xml:space="preserve">  </w:t>
            </w:r>
            <w:r w:rsidRPr="00ED3603">
              <w:rPr>
                <w:rFonts w:ascii="RJKKOP+Times-New-Roman" w:hAnsi="RJKKOP+Times-New-Roman"/>
                <w:b/>
                <w:sz w:val="24"/>
                <w:szCs w:val="24"/>
              </w:rPr>
              <w:t xml:space="preserve"> LARVA</w:t>
            </w:r>
          </w:p>
        </w:tc>
        <w:tc>
          <w:tcPr>
            <w:tcW w:w="2710" w:type="dxa"/>
            <w:gridSpan w:val="2"/>
            <w:tcBorders>
              <w:bottom w:val="single" w:sz="4" w:space="0" w:color="auto"/>
              <w:right w:val="single" w:sz="4" w:space="0" w:color="auto"/>
            </w:tcBorders>
          </w:tcPr>
          <w:p w:rsidR="002F216B" w:rsidRPr="00ED3603" w:rsidRDefault="002F216B" w:rsidP="00A92CEC">
            <w:pPr>
              <w:autoSpaceDE w:val="0"/>
              <w:autoSpaceDN w:val="0"/>
              <w:adjustRightInd w:val="0"/>
              <w:jc w:val="both"/>
              <w:rPr>
                <w:rFonts w:ascii="RJKKOP+Times-New-Roman" w:hAnsi="RJKKOP+Times-New-Roman"/>
                <w:b/>
                <w:sz w:val="24"/>
                <w:szCs w:val="24"/>
              </w:rPr>
            </w:pPr>
            <w:r w:rsidRPr="00ED3603">
              <w:rPr>
                <w:rFonts w:ascii="RJKKOP+Times-New-Roman" w:hAnsi="RJKKOP+Times-New-Roman"/>
                <w:b/>
                <w:sz w:val="24"/>
                <w:szCs w:val="24"/>
              </w:rPr>
              <w:t>NEGATIVE</w:t>
            </w:r>
            <w:r w:rsidR="0037330A" w:rsidRPr="00ED3603">
              <w:rPr>
                <w:rFonts w:ascii="RJKKOP+Times-New-Roman" w:hAnsi="RJKKOP+Times-New-Roman"/>
                <w:b/>
                <w:sz w:val="24"/>
                <w:szCs w:val="24"/>
              </w:rPr>
              <w:t xml:space="preserve">   </w:t>
            </w:r>
            <w:r w:rsidRPr="00ED3603">
              <w:rPr>
                <w:rFonts w:ascii="RJKKOP+Times-New-Roman" w:hAnsi="RJKKOP+Times-New-Roman"/>
                <w:b/>
                <w:sz w:val="24"/>
                <w:szCs w:val="24"/>
              </w:rPr>
              <w:t xml:space="preserve"> LARVA</w:t>
            </w:r>
          </w:p>
        </w:tc>
      </w:tr>
      <w:tr w:rsidR="002F216B" w:rsidTr="002F216B">
        <w:trPr>
          <w:trHeight w:val="240"/>
        </w:trPr>
        <w:tc>
          <w:tcPr>
            <w:tcW w:w="1443" w:type="dxa"/>
            <w:vMerge/>
          </w:tcPr>
          <w:p w:rsidR="002F216B" w:rsidRDefault="002F216B" w:rsidP="00A92CEC">
            <w:pPr>
              <w:autoSpaceDE w:val="0"/>
              <w:autoSpaceDN w:val="0"/>
              <w:adjustRightInd w:val="0"/>
              <w:jc w:val="both"/>
              <w:rPr>
                <w:rFonts w:ascii="RJKKOP+Times-New-Roman" w:hAnsi="RJKKOP+Times-New-Roman"/>
                <w:sz w:val="24"/>
                <w:szCs w:val="24"/>
              </w:rPr>
            </w:pPr>
          </w:p>
        </w:tc>
        <w:tc>
          <w:tcPr>
            <w:tcW w:w="1356" w:type="dxa"/>
            <w:vMerge/>
          </w:tcPr>
          <w:p w:rsidR="002F216B" w:rsidRDefault="002F216B" w:rsidP="00A92CEC">
            <w:pPr>
              <w:autoSpaceDE w:val="0"/>
              <w:autoSpaceDN w:val="0"/>
              <w:adjustRightInd w:val="0"/>
              <w:jc w:val="both"/>
              <w:rPr>
                <w:rFonts w:ascii="RJKKOP+Times-New-Roman" w:hAnsi="RJKKOP+Times-New-Roman"/>
                <w:sz w:val="24"/>
                <w:szCs w:val="24"/>
              </w:rPr>
            </w:pPr>
          </w:p>
        </w:tc>
        <w:tc>
          <w:tcPr>
            <w:tcW w:w="1357" w:type="dxa"/>
            <w:vMerge/>
          </w:tcPr>
          <w:p w:rsidR="002F216B" w:rsidRDefault="002F216B" w:rsidP="00A92CEC">
            <w:pPr>
              <w:autoSpaceDE w:val="0"/>
              <w:autoSpaceDN w:val="0"/>
              <w:adjustRightInd w:val="0"/>
              <w:jc w:val="both"/>
              <w:rPr>
                <w:rFonts w:ascii="RJKKOP+Times-New-Roman" w:hAnsi="RJKKOP+Times-New-Roman"/>
                <w:sz w:val="24"/>
                <w:szCs w:val="24"/>
              </w:rPr>
            </w:pPr>
          </w:p>
        </w:tc>
        <w:tc>
          <w:tcPr>
            <w:tcW w:w="2710" w:type="dxa"/>
            <w:gridSpan w:val="2"/>
            <w:tcBorders>
              <w:top w:val="single" w:sz="4" w:space="0" w:color="auto"/>
              <w:right w:val="single" w:sz="4" w:space="0" w:color="auto"/>
            </w:tcBorders>
          </w:tcPr>
          <w:p w:rsidR="002F216B" w:rsidRDefault="002F216B"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N                             %</w:t>
            </w:r>
          </w:p>
        </w:tc>
        <w:tc>
          <w:tcPr>
            <w:tcW w:w="2710" w:type="dxa"/>
            <w:gridSpan w:val="2"/>
            <w:tcBorders>
              <w:top w:val="single" w:sz="4" w:space="0" w:color="auto"/>
              <w:left w:val="single" w:sz="4" w:space="0" w:color="auto"/>
              <w:right w:val="single" w:sz="4" w:space="0" w:color="auto"/>
            </w:tcBorders>
          </w:tcPr>
          <w:p w:rsidR="002F216B" w:rsidRDefault="002F216B"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N                             %</w:t>
            </w:r>
          </w:p>
        </w:tc>
      </w:tr>
      <w:tr w:rsidR="002F216B" w:rsidTr="002F216B">
        <w:tc>
          <w:tcPr>
            <w:tcW w:w="1443" w:type="dxa"/>
          </w:tcPr>
          <w:p w:rsidR="002F216B" w:rsidRDefault="002F216B" w:rsidP="00A92CEC">
            <w:pPr>
              <w:autoSpaceDE w:val="0"/>
              <w:autoSpaceDN w:val="0"/>
              <w:adjustRightInd w:val="0"/>
              <w:jc w:val="both"/>
              <w:rPr>
                <w:rFonts w:ascii="RJKKOP+Times-New-Roman" w:hAnsi="RJKKOP+Times-New-Roman"/>
                <w:sz w:val="24"/>
                <w:szCs w:val="24"/>
              </w:rPr>
            </w:pPr>
          </w:p>
        </w:tc>
        <w:tc>
          <w:tcPr>
            <w:tcW w:w="1356" w:type="dxa"/>
          </w:tcPr>
          <w:p w:rsidR="002F216B" w:rsidRDefault="002F216B" w:rsidP="00A92CEC">
            <w:pPr>
              <w:autoSpaceDE w:val="0"/>
              <w:autoSpaceDN w:val="0"/>
              <w:adjustRightInd w:val="0"/>
              <w:jc w:val="both"/>
              <w:rPr>
                <w:rFonts w:ascii="RJKKOP+Times-New-Roman" w:hAnsi="RJKKOP+Times-New-Roman"/>
                <w:sz w:val="24"/>
                <w:szCs w:val="24"/>
              </w:rPr>
            </w:pPr>
          </w:p>
        </w:tc>
        <w:tc>
          <w:tcPr>
            <w:tcW w:w="1357" w:type="dxa"/>
          </w:tcPr>
          <w:p w:rsidR="002F216B" w:rsidRDefault="002F216B" w:rsidP="00A92CEC">
            <w:pPr>
              <w:autoSpaceDE w:val="0"/>
              <w:autoSpaceDN w:val="0"/>
              <w:adjustRightInd w:val="0"/>
              <w:jc w:val="both"/>
              <w:rPr>
                <w:rFonts w:ascii="RJKKOP+Times-New-Roman" w:hAnsi="RJKKOP+Times-New-Roman"/>
                <w:sz w:val="24"/>
                <w:szCs w:val="24"/>
              </w:rPr>
            </w:pPr>
          </w:p>
        </w:tc>
        <w:tc>
          <w:tcPr>
            <w:tcW w:w="1355" w:type="dxa"/>
          </w:tcPr>
          <w:p w:rsidR="002F216B" w:rsidRDefault="002F216B" w:rsidP="00A92CEC">
            <w:pPr>
              <w:autoSpaceDE w:val="0"/>
              <w:autoSpaceDN w:val="0"/>
              <w:adjustRightInd w:val="0"/>
              <w:jc w:val="both"/>
              <w:rPr>
                <w:rFonts w:ascii="RJKKOP+Times-New-Roman" w:hAnsi="RJKKOP+Times-New-Roman"/>
                <w:sz w:val="24"/>
                <w:szCs w:val="24"/>
              </w:rPr>
            </w:pPr>
          </w:p>
        </w:tc>
        <w:tc>
          <w:tcPr>
            <w:tcW w:w="1355" w:type="dxa"/>
          </w:tcPr>
          <w:p w:rsidR="002F216B" w:rsidRDefault="002F216B" w:rsidP="00A92CEC">
            <w:pPr>
              <w:autoSpaceDE w:val="0"/>
              <w:autoSpaceDN w:val="0"/>
              <w:adjustRightInd w:val="0"/>
              <w:jc w:val="both"/>
              <w:rPr>
                <w:rFonts w:ascii="RJKKOP+Times-New-Roman" w:hAnsi="RJKKOP+Times-New-Roman"/>
                <w:sz w:val="24"/>
                <w:szCs w:val="24"/>
              </w:rPr>
            </w:pPr>
          </w:p>
        </w:tc>
        <w:tc>
          <w:tcPr>
            <w:tcW w:w="1355" w:type="dxa"/>
          </w:tcPr>
          <w:p w:rsidR="002F216B" w:rsidRDefault="002F216B" w:rsidP="00A92CEC">
            <w:pPr>
              <w:autoSpaceDE w:val="0"/>
              <w:autoSpaceDN w:val="0"/>
              <w:adjustRightInd w:val="0"/>
              <w:jc w:val="both"/>
              <w:rPr>
                <w:rFonts w:ascii="RJKKOP+Times-New-Roman" w:hAnsi="RJKKOP+Times-New-Roman"/>
                <w:sz w:val="24"/>
                <w:szCs w:val="24"/>
              </w:rPr>
            </w:pPr>
          </w:p>
        </w:tc>
        <w:tc>
          <w:tcPr>
            <w:tcW w:w="1355" w:type="dxa"/>
          </w:tcPr>
          <w:p w:rsidR="002F216B" w:rsidRDefault="002F216B" w:rsidP="00A92CEC">
            <w:pPr>
              <w:autoSpaceDE w:val="0"/>
              <w:autoSpaceDN w:val="0"/>
              <w:adjustRightInd w:val="0"/>
              <w:jc w:val="both"/>
              <w:rPr>
                <w:rFonts w:ascii="RJKKOP+Times-New-Roman" w:hAnsi="RJKKOP+Times-New-Roman"/>
                <w:sz w:val="24"/>
                <w:szCs w:val="24"/>
              </w:rPr>
            </w:pPr>
          </w:p>
        </w:tc>
      </w:tr>
      <w:tr w:rsidR="006B434E" w:rsidTr="002F216B">
        <w:tc>
          <w:tcPr>
            <w:tcW w:w="1443"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Indoor</w:t>
            </w:r>
          </w:p>
        </w:tc>
        <w:tc>
          <w:tcPr>
            <w:tcW w:w="1356"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30</w:t>
            </w:r>
          </w:p>
        </w:tc>
        <w:tc>
          <w:tcPr>
            <w:tcW w:w="1357"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27.78</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5</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16.13</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22</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32.47</w:t>
            </w:r>
          </w:p>
        </w:tc>
      </w:tr>
      <w:tr w:rsidR="006B434E" w:rsidTr="002F216B">
        <w:tc>
          <w:tcPr>
            <w:tcW w:w="1443"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Outdoor</w:t>
            </w:r>
          </w:p>
        </w:tc>
        <w:tc>
          <w:tcPr>
            <w:tcW w:w="1356"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78</w:t>
            </w:r>
          </w:p>
        </w:tc>
        <w:tc>
          <w:tcPr>
            <w:tcW w:w="1357"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72.22</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26</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83.87</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52</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67.53</w:t>
            </w:r>
          </w:p>
        </w:tc>
      </w:tr>
      <w:tr w:rsidR="006B434E" w:rsidTr="002F216B">
        <w:tc>
          <w:tcPr>
            <w:tcW w:w="1443"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Total</w:t>
            </w:r>
          </w:p>
        </w:tc>
        <w:tc>
          <w:tcPr>
            <w:tcW w:w="1356"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108</w:t>
            </w:r>
          </w:p>
        </w:tc>
        <w:tc>
          <w:tcPr>
            <w:tcW w:w="1357"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100.00</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31</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100.00</w:t>
            </w:r>
          </w:p>
        </w:tc>
        <w:tc>
          <w:tcPr>
            <w:tcW w:w="1355" w:type="dxa"/>
          </w:tcPr>
          <w:p w:rsidR="006B434E" w:rsidRDefault="006B434E"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77</w:t>
            </w:r>
          </w:p>
        </w:tc>
        <w:tc>
          <w:tcPr>
            <w:tcW w:w="1355" w:type="dxa"/>
          </w:tcPr>
          <w:p w:rsidR="006B434E" w:rsidRDefault="007F5579" w:rsidP="00A92CEC">
            <w:pPr>
              <w:autoSpaceDE w:val="0"/>
              <w:autoSpaceDN w:val="0"/>
              <w:adjustRightInd w:val="0"/>
              <w:jc w:val="both"/>
              <w:rPr>
                <w:rFonts w:ascii="RJKKOP+Times-New-Roman" w:hAnsi="RJKKOP+Times-New-Roman"/>
                <w:sz w:val="24"/>
                <w:szCs w:val="24"/>
              </w:rPr>
            </w:pPr>
            <w:r>
              <w:rPr>
                <w:rFonts w:ascii="RJKKOP+Times-New-Roman" w:hAnsi="RJKKOP+Times-New-Roman"/>
                <w:sz w:val="24"/>
                <w:szCs w:val="24"/>
              </w:rPr>
              <w:t>100.00</w:t>
            </w:r>
          </w:p>
        </w:tc>
      </w:tr>
    </w:tbl>
    <w:p w:rsidR="002F216B" w:rsidRPr="00960267" w:rsidRDefault="002F216B" w:rsidP="00A92CEC">
      <w:pPr>
        <w:autoSpaceDE w:val="0"/>
        <w:autoSpaceDN w:val="0"/>
        <w:adjustRightInd w:val="0"/>
        <w:spacing w:after="0" w:line="240" w:lineRule="auto"/>
        <w:jc w:val="both"/>
        <w:rPr>
          <w:rFonts w:ascii="RJKKOP+Times-New-Roman" w:hAnsi="RJKKOP+Times-New-Roman"/>
          <w:sz w:val="24"/>
          <w:szCs w:val="24"/>
        </w:rPr>
      </w:pPr>
    </w:p>
    <w:p w:rsidR="00960267" w:rsidRPr="00960267" w:rsidRDefault="00960267" w:rsidP="00A92CEC">
      <w:pPr>
        <w:autoSpaceDE w:val="0"/>
        <w:autoSpaceDN w:val="0"/>
        <w:adjustRightInd w:val="0"/>
        <w:spacing w:after="0" w:line="240" w:lineRule="auto"/>
        <w:jc w:val="both"/>
        <w:rPr>
          <w:rFonts w:ascii="Times New Roman PSMT" w:hAnsi="Times New Roman PSMT" w:cs="Times New Roman PSMT"/>
          <w:sz w:val="17"/>
          <w:szCs w:val="17"/>
        </w:rPr>
      </w:pPr>
    </w:p>
    <w:p w:rsidR="0096216F" w:rsidRDefault="0096216F" w:rsidP="00A92CEC">
      <w:pPr>
        <w:jc w:val="both"/>
        <w:rPr>
          <w:sz w:val="20"/>
          <w:szCs w:val="20"/>
        </w:rPr>
      </w:pPr>
    </w:p>
    <w:p w:rsidR="0096216F" w:rsidRDefault="0096216F" w:rsidP="00A92CEC">
      <w:pPr>
        <w:jc w:val="both"/>
        <w:rPr>
          <w:sz w:val="20"/>
          <w:szCs w:val="20"/>
        </w:rPr>
      </w:pPr>
    </w:p>
    <w:p w:rsidR="0096216F" w:rsidRDefault="0096216F" w:rsidP="00A92CEC">
      <w:pPr>
        <w:jc w:val="both"/>
        <w:rPr>
          <w:sz w:val="20"/>
          <w:szCs w:val="20"/>
        </w:rPr>
      </w:pPr>
    </w:p>
    <w:p w:rsidR="0096216F" w:rsidRPr="00D019B3" w:rsidRDefault="0096216F" w:rsidP="00A92CEC">
      <w:pPr>
        <w:jc w:val="both"/>
        <w:rPr>
          <w:rFonts w:ascii="Times New Roman" w:hAnsi="Times New Roman" w:cs="Times New Roman"/>
          <w:sz w:val="24"/>
          <w:szCs w:val="24"/>
        </w:rPr>
      </w:pPr>
      <w:r w:rsidRPr="00D019B3">
        <w:rPr>
          <w:rFonts w:ascii="Times New Roman" w:hAnsi="Times New Roman" w:cs="Times New Roman"/>
          <w:sz w:val="24"/>
          <w:szCs w:val="24"/>
        </w:rPr>
        <w:t>Below are the Larva Free Rate (ABJ), House Index (HI), Container Index (CI), and Breteau Index (BI).</w:t>
      </w:r>
      <w:r w:rsidRPr="00D019B3">
        <w:rPr>
          <w:rFonts w:ascii="Times New Roman" w:hAnsi="Times New Roman" w:cs="Times New Roman"/>
          <w:sz w:val="24"/>
          <w:szCs w:val="24"/>
        </w:rPr>
        <w:tab/>
      </w:r>
      <w:r w:rsidRPr="00D019B3">
        <w:rPr>
          <w:rFonts w:ascii="Times New Roman" w:hAnsi="Times New Roman" w:cs="Times New Roman"/>
          <w:sz w:val="24"/>
          <w:szCs w:val="24"/>
        </w:rPr>
        <w:tab/>
      </w:r>
    </w:p>
    <w:tbl>
      <w:tblPr>
        <w:tblStyle w:val="TableGrid"/>
        <w:tblW w:w="0" w:type="auto"/>
        <w:tblLook w:val="04A0"/>
      </w:tblPr>
      <w:tblGrid>
        <w:gridCol w:w="4788"/>
        <w:gridCol w:w="4788"/>
      </w:tblGrid>
      <w:tr w:rsidR="0096216F" w:rsidTr="0096216F">
        <w:tc>
          <w:tcPr>
            <w:tcW w:w="4788" w:type="dxa"/>
          </w:tcPr>
          <w:p w:rsidR="0096216F" w:rsidRPr="0096216F" w:rsidRDefault="0096216F" w:rsidP="00A92CEC">
            <w:pPr>
              <w:jc w:val="both"/>
              <w:rPr>
                <w:rFonts w:ascii="Times New Roman" w:hAnsi="Times New Roman" w:cs="Times New Roman"/>
                <w:b/>
                <w:sz w:val="24"/>
                <w:szCs w:val="24"/>
              </w:rPr>
            </w:pPr>
            <w:r w:rsidRPr="0096216F">
              <w:rPr>
                <w:rFonts w:ascii="Times New Roman" w:hAnsi="Times New Roman" w:cs="Times New Roman"/>
                <w:b/>
                <w:sz w:val="24"/>
                <w:szCs w:val="24"/>
              </w:rPr>
              <w:t>PARAMETERS</w:t>
            </w:r>
          </w:p>
        </w:tc>
        <w:tc>
          <w:tcPr>
            <w:tcW w:w="4788" w:type="dxa"/>
          </w:tcPr>
          <w:p w:rsidR="0096216F" w:rsidRPr="0096216F" w:rsidRDefault="0096216F" w:rsidP="00A92CEC">
            <w:pPr>
              <w:jc w:val="both"/>
              <w:rPr>
                <w:rFonts w:ascii="Times New Roman" w:hAnsi="Times New Roman" w:cs="Times New Roman"/>
                <w:b/>
                <w:sz w:val="24"/>
                <w:szCs w:val="24"/>
              </w:rPr>
            </w:pPr>
            <w:r w:rsidRPr="0096216F">
              <w:rPr>
                <w:rFonts w:ascii="Times New Roman" w:hAnsi="Times New Roman" w:cs="Times New Roman"/>
                <w:b/>
                <w:sz w:val="24"/>
                <w:szCs w:val="24"/>
              </w:rPr>
              <w:t>INDICATORS</w:t>
            </w:r>
          </w:p>
        </w:tc>
      </w:tr>
      <w:tr w:rsidR="0096216F" w:rsidTr="0096216F">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Larva free rate (%)</w:t>
            </w:r>
          </w:p>
        </w:tc>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83.33</w:t>
            </w:r>
          </w:p>
        </w:tc>
      </w:tr>
      <w:tr w:rsidR="0096216F" w:rsidTr="0096216F">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House Index (%)</w:t>
            </w:r>
          </w:p>
        </w:tc>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16.67</w:t>
            </w:r>
          </w:p>
        </w:tc>
      </w:tr>
      <w:tr w:rsidR="0096216F" w:rsidTr="0096216F">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Container Index (%)</w:t>
            </w:r>
          </w:p>
        </w:tc>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28.70</w:t>
            </w:r>
          </w:p>
        </w:tc>
      </w:tr>
      <w:tr w:rsidR="0096216F" w:rsidTr="0096216F">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Breteau Index</w:t>
            </w:r>
          </w:p>
        </w:tc>
        <w:tc>
          <w:tcPr>
            <w:tcW w:w="4788" w:type="dxa"/>
          </w:tcPr>
          <w:p w:rsidR="0096216F" w:rsidRPr="00516FDB" w:rsidRDefault="0096216F" w:rsidP="00A92CEC">
            <w:pPr>
              <w:jc w:val="both"/>
              <w:rPr>
                <w:rFonts w:ascii="Times New Roman" w:hAnsi="Times New Roman" w:cs="Times New Roman"/>
                <w:sz w:val="24"/>
                <w:szCs w:val="24"/>
              </w:rPr>
            </w:pPr>
            <w:r w:rsidRPr="00516FDB">
              <w:rPr>
                <w:rFonts w:ascii="Times New Roman" w:hAnsi="Times New Roman" w:cs="Times New Roman"/>
                <w:sz w:val="24"/>
                <w:szCs w:val="24"/>
              </w:rPr>
              <w:t>41.67</w:t>
            </w:r>
          </w:p>
        </w:tc>
      </w:tr>
    </w:tbl>
    <w:p w:rsidR="00960267" w:rsidRDefault="00960267" w:rsidP="00A92CEC">
      <w:pPr>
        <w:jc w:val="both"/>
        <w:rPr>
          <w:rFonts w:ascii="Times New Roman" w:hAnsi="Times New Roman" w:cs="Times New Roman"/>
          <w:sz w:val="24"/>
          <w:szCs w:val="24"/>
        </w:rPr>
      </w:pPr>
    </w:p>
    <w:p w:rsidR="00D019B3" w:rsidRDefault="00D019B3" w:rsidP="00A92CEC">
      <w:pPr>
        <w:jc w:val="both"/>
        <w:rPr>
          <w:rFonts w:ascii="Times New Roman" w:hAnsi="Times New Roman" w:cs="Times New Roman"/>
          <w:sz w:val="28"/>
          <w:szCs w:val="28"/>
        </w:rPr>
      </w:pPr>
      <w:r w:rsidRPr="0067357B">
        <w:rPr>
          <w:rFonts w:ascii="Times New Roman" w:hAnsi="Times New Roman" w:cs="Times New Roman"/>
          <w:sz w:val="28"/>
          <w:szCs w:val="28"/>
        </w:rPr>
        <w:t>Sixty five natural or manmade containers were acknowledged to be filled with clear water or cloudy water. The clear water containers are: eight glasses of used mineral water, a food box, four plastic cups, three puddles of air conditioning, two buckets, 13 flower pots, a piggy bank, three used bottles, one jar cap, 18 flower vases, one vase cap, three fish ponds, one used bowl, two drum lids, and three armpit leaves. While the cloudy water containers are: six sewers, two open pipes, one can, two ground water puddles and two ponds. Table 2 lists Type of Natural and Manmade containers.</w:t>
      </w:r>
    </w:p>
    <w:p w:rsidR="0067357B" w:rsidRDefault="0067357B" w:rsidP="00A92CEC">
      <w:pPr>
        <w:jc w:val="both"/>
        <w:rPr>
          <w:rFonts w:ascii="Times New Roman" w:hAnsi="Times New Roman" w:cs="Times New Roman"/>
          <w:sz w:val="28"/>
          <w:szCs w:val="28"/>
        </w:rPr>
      </w:pPr>
    </w:p>
    <w:tbl>
      <w:tblPr>
        <w:tblStyle w:val="TableGrid"/>
        <w:tblW w:w="0" w:type="auto"/>
        <w:tblInd w:w="-162" w:type="dxa"/>
        <w:tblLook w:val="04A0"/>
      </w:tblPr>
      <w:tblGrid>
        <w:gridCol w:w="1530"/>
        <w:gridCol w:w="1368"/>
        <w:gridCol w:w="1368"/>
        <w:gridCol w:w="1368"/>
        <w:gridCol w:w="1368"/>
        <w:gridCol w:w="1368"/>
        <w:gridCol w:w="1368"/>
      </w:tblGrid>
      <w:tr w:rsidR="0067357B" w:rsidTr="00343FBE">
        <w:trPr>
          <w:trHeight w:val="330"/>
        </w:trPr>
        <w:tc>
          <w:tcPr>
            <w:tcW w:w="1530" w:type="dxa"/>
            <w:vMerge w:val="restart"/>
          </w:tcPr>
          <w:p w:rsidR="0067357B" w:rsidRDefault="0067357B" w:rsidP="00A92CEC">
            <w:pPr>
              <w:jc w:val="both"/>
              <w:rPr>
                <w:rFonts w:ascii="Times New Roman" w:hAnsi="Times New Roman" w:cs="Times New Roman"/>
                <w:sz w:val="28"/>
                <w:szCs w:val="28"/>
              </w:rPr>
            </w:pPr>
            <w:r>
              <w:rPr>
                <w:rFonts w:ascii="Times New Roman" w:hAnsi="Times New Roman" w:cs="Times New Roman"/>
                <w:sz w:val="28"/>
                <w:szCs w:val="28"/>
              </w:rPr>
              <w:t>LIST OF TPA</w:t>
            </w:r>
          </w:p>
        </w:tc>
        <w:tc>
          <w:tcPr>
            <w:tcW w:w="1368" w:type="dxa"/>
            <w:vMerge w:val="restart"/>
          </w:tcPr>
          <w:p w:rsidR="0067357B" w:rsidRDefault="00343FBE" w:rsidP="00A92CEC">
            <w:pPr>
              <w:jc w:val="both"/>
              <w:rPr>
                <w:rFonts w:ascii="Times New Roman" w:hAnsi="Times New Roman" w:cs="Times New Roman"/>
                <w:sz w:val="28"/>
                <w:szCs w:val="28"/>
              </w:rPr>
            </w:pPr>
            <w:r>
              <w:rPr>
                <w:rFonts w:ascii="Times New Roman" w:hAnsi="Times New Roman" w:cs="Times New Roman"/>
                <w:sz w:val="28"/>
                <w:szCs w:val="28"/>
              </w:rPr>
              <w:t xml:space="preserve">     </w:t>
            </w:r>
            <w:r w:rsidR="0067357B">
              <w:rPr>
                <w:rFonts w:ascii="Times New Roman" w:hAnsi="Times New Roman" w:cs="Times New Roman"/>
                <w:sz w:val="28"/>
                <w:szCs w:val="28"/>
              </w:rPr>
              <w:t>N</w:t>
            </w:r>
          </w:p>
        </w:tc>
        <w:tc>
          <w:tcPr>
            <w:tcW w:w="1368" w:type="dxa"/>
            <w:vMerge w:val="restart"/>
          </w:tcPr>
          <w:p w:rsidR="0067357B" w:rsidRDefault="00343FBE" w:rsidP="00A92CEC">
            <w:pPr>
              <w:jc w:val="both"/>
              <w:rPr>
                <w:rFonts w:ascii="Times New Roman" w:hAnsi="Times New Roman" w:cs="Times New Roman"/>
                <w:sz w:val="28"/>
                <w:szCs w:val="28"/>
              </w:rPr>
            </w:pPr>
            <w:r>
              <w:rPr>
                <w:rFonts w:ascii="Times New Roman" w:hAnsi="Times New Roman" w:cs="Times New Roman"/>
                <w:sz w:val="28"/>
                <w:szCs w:val="28"/>
              </w:rPr>
              <w:t xml:space="preserve">     </w:t>
            </w:r>
            <w:r w:rsidR="0067357B">
              <w:rPr>
                <w:rFonts w:ascii="Times New Roman" w:hAnsi="Times New Roman" w:cs="Times New Roman"/>
                <w:sz w:val="28"/>
                <w:szCs w:val="28"/>
              </w:rPr>
              <w:t>%</w:t>
            </w:r>
          </w:p>
        </w:tc>
        <w:tc>
          <w:tcPr>
            <w:tcW w:w="2736" w:type="dxa"/>
            <w:gridSpan w:val="2"/>
            <w:tcBorders>
              <w:bottom w:val="single" w:sz="4" w:space="0" w:color="auto"/>
            </w:tcBorders>
          </w:tcPr>
          <w:p w:rsidR="0067357B" w:rsidRDefault="0067357B" w:rsidP="00A92CEC">
            <w:pPr>
              <w:jc w:val="both"/>
              <w:rPr>
                <w:rFonts w:ascii="Times New Roman" w:hAnsi="Times New Roman" w:cs="Times New Roman"/>
                <w:sz w:val="28"/>
                <w:szCs w:val="28"/>
              </w:rPr>
            </w:pPr>
            <w:r>
              <w:rPr>
                <w:rFonts w:ascii="Times New Roman" w:hAnsi="Times New Roman" w:cs="Times New Roman"/>
                <w:sz w:val="28"/>
                <w:szCs w:val="28"/>
              </w:rPr>
              <w:t>POSITIVE LARVA</w:t>
            </w:r>
          </w:p>
        </w:tc>
        <w:tc>
          <w:tcPr>
            <w:tcW w:w="2736" w:type="dxa"/>
            <w:gridSpan w:val="2"/>
            <w:tcBorders>
              <w:bottom w:val="single" w:sz="4" w:space="0" w:color="auto"/>
            </w:tcBorders>
          </w:tcPr>
          <w:p w:rsidR="0067357B" w:rsidRDefault="0067357B" w:rsidP="00A92CEC">
            <w:pPr>
              <w:jc w:val="both"/>
              <w:rPr>
                <w:rFonts w:ascii="Times New Roman" w:hAnsi="Times New Roman" w:cs="Times New Roman"/>
                <w:sz w:val="28"/>
                <w:szCs w:val="28"/>
              </w:rPr>
            </w:pPr>
            <w:r>
              <w:rPr>
                <w:rFonts w:ascii="Times New Roman" w:hAnsi="Times New Roman" w:cs="Times New Roman"/>
                <w:sz w:val="28"/>
                <w:szCs w:val="28"/>
              </w:rPr>
              <w:t>NEGATIVE LARVA</w:t>
            </w:r>
          </w:p>
        </w:tc>
      </w:tr>
      <w:tr w:rsidR="0067357B" w:rsidTr="00343FBE">
        <w:trPr>
          <w:trHeight w:val="315"/>
        </w:trPr>
        <w:tc>
          <w:tcPr>
            <w:tcW w:w="1530" w:type="dxa"/>
            <w:vMerge/>
          </w:tcPr>
          <w:p w:rsidR="0067357B" w:rsidRDefault="0067357B" w:rsidP="00A92CEC">
            <w:pPr>
              <w:jc w:val="both"/>
              <w:rPr>
                <w:rFonts w:ascii="Times New Roman" w:hAnsi="Times New Roman" w:cs="Times New Roman"/>
                <w:sz w:val="28"/>
                <w:szCs w:val="28"/>
              </w:rPr>
            </w:pPr>
          </w:p>
        </w:tc>
        <w:tc>
          <w:tcPr>
            <w:tcW w:w="1368" w:type="dxa"/>
            <w:vMerge/>
          </w:tcPr>
          <w:p w:rsidR="0067357B" w:rsidRDefault="0067357B" w:rsidP="00A92CEC">
            <w:pPr>
              <w:jc w:val="both"/>
              <w:rPr>
                <w:rFonts w:ascii="Times New Roman" w:hAnsi="Times New Roman" w:cs="Times New Roman"/>
                <w:sz w:val="28"/>
                <w:szCs w:val="28"/>
              </w:rPr>
            </w:pPr>
          </w:p>
        </w:tc>
        <w:tc>
          <w:tcPr>
            <w:tcW w:w="1368" w:type="dxa"/>
            <w:vMerge/>
          </w:tcPr>
          <w:p w:rsidR="0067357B" w:rsidRDefault="0067357B" w:rsidP="00A92CEC">
            <w:pPr>
              <w:jc w:val="both"/>
              <w:rPr>
                <w:rFonts w:ascii="Times New Roman" w:hAnsi="Times New Roman" w:cs="Times New Roman"/>
                <w:sz w:val="28"/>
                <w:szCs w:val="28"/>
              </w:rPr>
            </w:pPr>
          </w:p>
        </w:tc>
        <w:tc>
          <w:tcPr>
            <w:tcW w:w="2736" w:type="dxa"/>
            <w:gridSpan w:val="2"/>
            <w:tcBorders>
              <w:top w:val="single" w:sz="4" w:space="0" w:color="auto"/>
            </w:tcBorders>
          </w:tcPr>
          <w:p w:rsidR="0067357B" w:rsidRDefault="00DE7CDD" w:rsidP="00A92CEC">
            <w:pPr>
              <w:jc w:val="both"/>
              <w:rPr>
                <w:rFonts w:ascii="Times New Roman" w:hAnsi="Times New Roman" w:cs="Times New Roman"/>
                <w:sz w:val="28"/>
                <w:szCs w:val="28"/>
              </w:rPr>
            </w:pPr>
            <w:r>
              <w:rPr>
                <w:rFonts w:ascii="Times New Roman" w:hAnsi="Times New Roman" w:cs="Times New Roman"/>
                <w:sz w:val="28"/>
                <w:szCs w:val="28"/>
              </w:rPr>
              <w:t xml:space="preserve">   </w:t>
            </w:r>
            <w:r w:rsidR="0067357B">
              <w:rPr>
                <w:rFonts w:ascii="Times New Roman" w:hAnsi="Times New Roman" w:cs="Times New Roman"/>
                <w:sz w:val="28"/>
                <w:szCs w:val="28"/>
              </w:rPr>
              <w:t>N</w:t>
            </w:r>
            <w:r>
              <w:rPr>
                <w:rFonts w:ascii="Times New Roman" w:hAnsi="Times New Roman" w:cs="Times New Roman"/>
                <w:sz w:val="28"/>
                <w:szCs w:val="28"/>
              </w:rPr>
              <w:t xml:space="preserve">             </w:t>
            </w:r>
            <w:r w:rsidR="0067357B">
              <w:rPr>
                <w:rFonts w:ascii="Times New Roman" w:hAnsi="Times New Roman" w:cs="Times New Roman"/>
                <w:sz w:val="28"/>
                <w:szCs w:val="28"/>
              </w:rPr>
              <w:t xml:space="preserve">     %</w:t>
            </w:r>
          </w:p>
        </w:tc>
        <w:tc>
          <w:tcPr>
            <w:tcW w:w="2736" w:type="dxa"/>
            <w:gridSpan w:val="2"/>
            <w:tcBorders>
              <w:top w:val="single" w:sz="4" w:space="0" w:color="auto"/>
            </w:tcBorders>
          </w:tcPr>
          <w:p w:rsidR="0067357B" w:rsidRDefault="00DE7CDD" w:rsidP="00A92CEC">
            <w:pPr>
              <w:jc w:val="both"/>
              <w:rPr>
                <w:rFonts w:ascii="Times New Roman" w:hAnsi="Times New Roman" w:cs="Times New Roman"/>
                <w:sz w:val="28"/>
                <w:szCs w:val="28"/>
              </w:rPr>
            </w:pPr>
            <w:r>
              <w:rPr>
                <w:rFonts w:ascii="Times New Roman" w:hAnsi="Times New Roman" w:cs="Times New Roman"/>
                <w:sz w:val="28"/>
                <w:szCs w:val="28"/>
              </w:rPr>
              <w:t xml:space="preserve">   </w:t>
            </w:r>
            <w:r w:rsidR="0067357B">
              <w:rPr>
                <w:rFonts w:ascii="Times New Roman" w:hAnsi="Times New Roman" w:cs="Times New Roman"/>
                <w:sz w:val="28"/>
                <w:szCs w:val="28"/>
              </w:rPr>
              <w:t>N</w:t>
            </w:r>
            <w:r>
              <w:rPr>
                <w:rFonts w:ascii="Times New Roman" w:hAnsi="Times New Roman" w:cs="Times New Roman"/>
                <w:sz w:val="28"/>
                <w:szCs w:val="28"/>
              </w:rPr>
              <w:t xml:space="preserve">                   </w:t>
            </w:r>
            <w:r w:rsidR="0067357B">
              <w:rPr>
                <w:rFonts w:ascii="Times New Roman" w:hAnsi="Times New Roman" w:cs="Times New Roman"/>
                <w:sz w:val="28"/>
                <w:szCs w:val="28"/>
              </w:rPr>
              <w:t xml:space="preserve"> %</w:t>
            </w:r>
          </w:p>
        </w:tc>
      </w:tr>
      <w:tr w:rsidR="0067357B" w:rsidTr="00343FBE">
        <w:tc>
          <w:tcPr>
            <w:tcW w:w="1530"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c>
          <w:tcPr>
            <w:tcW w:w="1368" w:type="dxa"/>
          </w:tcPr>
          <w:p w:rsidR="0067357B" w:rsidRDefault="0067357B" w:rsidP="00A92CEC">
            <w:pPr>
              <w:jc w:val="both"/>
              <w:rPr>
                <w:rFonts w:ascii="Times New Roman" w:hAnsi="Times New Roman" w:cs="Times New Roman"/>
                <w:sz w:val="28"/>
                <w:szCs w:val="28"/>
              </w:rPr>
            </w:pPr>
          </w:p>
        </w:tc>
      </w:tr>
      <w:tr w:rsidR="0067357B" w:rsidTr="00343FBE">
        <w:tc>
          <w:tcPr>
            <w:tcW w:w="1530" w:type="dxa"/>
            <w:tcBorders>
              <w:top w:val="single" w:sz="4" w:space="0" w:color="auto"/>
            </w:tcBorders>
          </w:tcPr>
          <w:p w:rsidR="0067357B" w:rsidRDefault="0067357B" w:rsidP="00A92CEC">
            <w:pPr>
              <w:pStyle w:val="Default"/>
              <w:jc w:val="both"/>
              <w:rPr>
                <w:sz w:val="18"/>
                <w:szCs w:val="18"/>
              </w:rPr>
            </w:pPr>
            <w:r>
              <w:rPr>
                <w:sz w:val="18"/>
                <w:szCs w:val="18"/>
              </w:rPr>
              <w:t xml:space="preserve">Buckets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13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12.04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3.23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12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17.65 </w:t>
            </w:r>
          </w:p>
        </w:tc>
      </w:tr>
      <w:tr w:rsidR="0067357B" w:rsidTr="00343FBE">
        <w:tc>
          <w:tcPr>
            <w:tcW w:w="1530" w:type="dxa"/>
            <w:tcBorders>
              <w:top w:val="single" w:sz="4" w:space="0" w:color="auto"/>
            </w:tcBorders>
          </w:tcPr>
          <w:p w:rsidR="0067357B" w:rsidRDefault="0067357B" w:rsidP="00A92CEC">
            <w:pPr>
              <w:pStyle w:val="Default"/>
              <w:jc w:val="both"/>
              <w:rPr>
                <w:sz w:val="18"/>
                <w:szCs w:val="18"/>
              </w:rPr>
            </w:pPr>
            <w:r>
              <w:rPr>
                <w:sz w:val="18"/>
                <w:szCs w:val="18"/>
              </w:rPr>
              <w:t xml:space="preserve">Bath tube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19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17.59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5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16.13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11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16.18 </w:t>
            </w:r>
          </w:p>
        </w:tc>
      </w:tr>
      <w:tr w:rsidR="0067357B" w:rsidTr="00343FBE">
        <w:tc>
          <w:tcPr>
            <w:tcW w:w="1530" w:type="dxa"/>
          </w:tcPr>
          <w:p w:rsidR="0067357B" w:rsidRDefault="0067357B" w:rsidP="00A92CEC">
            <w:pPr>
              <w:pStyle w:val="Default"/>
              <w:jc w:val="both"/>
              <w:rPr>
                <w:sz w:val="18"/>
                <w:szCs w:val="18"/>
              </w:rPr>
            </w:pPr>
            <w:r>
              <w:rPr>
                <w:sz w:val="18"/>
                <w:szCs w:val="18"/>
              </w:rPr>
              <w:t xml:space="preserve">Water mineral plastic </w:t>
            </w:r>
          </w:p>
        </w:tc>
        <w:tc>
          <w:tcPr>
            <w:tcW w:w="1368" w:type="dxa"/>
          </w:tcPr>
          <w:p w:rsidR="0067357B" w:rsidRDefault="0067357B" w:rsidP="00A92CEC">
            <w:pPr>
              <w:pStyle w:val="Default"/>
              <w:jc w:val="both"/>
              <w:rPr>
                <w:sz w:val="18"/>
                <w:szCs w:val="18"/>
              </w:rPr>
            </w:pPr>
            <w:r>
              <w:rPr>
                <w:sz w:val="18"/>
                <w:szCs w:val="18"/>
              </w:rPr>
              <w:t xml:space="preserve">8 </w:t>
            </w:r>
          </w:p>
        </w:tc>
        <w:tc>
          <w:tcPr>
            <w:tcW w:w="1368" w:type="dxa"/>
          </w:tcPr>
          <w:p w:rsidR="0067357B" w:rsidRDefault="0067357B" w:rsidP="00A92CEC">
            <w:pPr>
              <w:pStyle w:val="Default"/>
              <w:jc w:val="both"/>
              <w:rPr>
                <w:sz w:val="18"/>
                <w:szCs w:val="18"/>
              </w:rPr>
            </w:pPr>
            <w:r>
              <w:rPr>
                <w:sz w:val="18"/>
                <w:szCs w:val="18"/>
              </w:rPr>
              <w:t xml:space="preserve">7.41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9.68 </w:t>
            </w:r>
          </w:p>
        </w:tc>
        <w:tc>
          <w:tcPr>
            <w:tcW w:w="1368" w:type="dxa"/>
          </w:tcPr>
          <w:p w:rsidR="0067357B" w:rsidRDefault="0067357B" w:rsidP="00A92CEC">
            <w:pPr>
              <w:pStyle w:val="Default"/>
              <w:jc w:val="both"/>
              <w:rPr>
                <w:sz w:val="18"/>
                <w:szCs w:val="18"/>
              </w:rPr>
            </w:pPr>
            <w:r>
              <w:rPr>
                <w:sz w:val="18"/>
                <w:szCs w:val="18"/>
              </w:rPr>
              <w:t xml:space="preserve">5 </w:t>
            </w:r>
          </w:p>
        </w:tc>
        <w:tc>
          <w:tcPr>
            <w:tcW w:w="1368" w:type="dxa"/>
          </w:tcPr>
          <w:p w:rsidR="0067357B" w:rsidRDefault="0067357B" w:rsidP="00A92CEC">
            <w:pPr>
              <w:pStyle w:val="Default"/>
              <w:jc w:val="both"/>
              <w:rPr>
                <w:sz w:val="18"/>
                <w:szCs w:val="18"/>
              </w:rPr>
            </w:pPr>
            <w:r>
              <w:rPr>
                <w:sz w:val="18"/>
                <w:szCs w:val="18"/>
              </w:rPr>
              <w:t xml:space="preserve">7.35 </w:t>
            </w:r>
          </w:p>
        </w:tc>
      </w:tr>
      <w:tr w:rsidR="0067357B" w:rsidTr="00343FBE">
        <w:tc>
          <w:tcPr>
            <w:tcW w:w="1530" w:type="dxa"/>
          </w:tcPr>
          <w:p w:rsidR="0067357B" w:rsidRDefault="0067357B" w:rsidP="00A92CEC">
            <w:pPr>
              <w:pStyle w:val="Default"/>
              <w:jc w:val="both"/>
              <w:rPr>
                <w:sz w:val="18"/>
                <w:szCs w:val="18"/>
              </w:rPr>
            </w:pPr>
            <w:r>
              <w:rPr>
                <w:sz w:val="18"/>
                <w:szCs w:val="18"/>
              </w:rPr>
              <w:t xml:space="preserve">Food box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3.23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Plastic cups </w:t>
            </w:r>
          </w:p>
        </w:tc>
        <w:tc>
          <w:tcPr>
            <w:tcW w:w="1368" w:type="dxa"/>
          </w:tcPr>
          <w:p w:rsidR="0067357B" w:rsidRDefault="0067357B" w:rsidP="00A92CEC">
            <w:pPr>
              <w:pStyle w:val="Default"/>
              <w:jc w:val="both"/>
              <w:rPr>
                <w:sz w:val="18"/>
                <w:szCs w:val="18"/>
              </w:rPr>
            </w:pPr>
            <w:r>
              <w:rPr>
                <w:sz w:val="18"/>
                <w:szCs w:val="18"/>
              </w:rPr>
              <w:t xml:space="preserve">4 </w:t>
            </w:r>
          </w:p>
        </w:tc>
        <w:tc>
          <w:tcPr>
            <w:tcW w:w="1368" w:type="dxa"/>
          </w:tcPr>
          <w:p w:rsidR="0067357B" w:rsidRDefault="0067357B" w:rsidP="00A92CEC">
            <w:pPr>
              <w:pStyle w:val="Default"/>
              <w:jc w:val="both"/>
              <w:rPr>
                <w:sz w:val="18"/>
                <w:szCs w:val="18"/>
              </w:rPr>
            </w:pPr>
            <w:r>
              <w:rPr>
                <w:sz w:val="18"/>
                <w:szCs w:val="18"/>
              </w:rPr>
              <w:t xml:space="preserve">3.70 </w:t>
            </w:r>
          </w:p>
        </w:tc>
        <w:tc>
          <w:tcPr>
            <w:tcW w:w="1368" w:type="dxa"/>
          </w:tcPr>
          <w:p w:rsidR="0067357B" w:rsidRDefault="0067357B" w:rsidP="00A92CEC">
            <w:pPr>
              <w:pStyle w:val="Default"/>
              <w:jc w:val="both"/>
              <w:rPr>
                <w:sz w:val="18"/>
                <w:szCs w:val="18"/>
              </w:rPr>
            </w:pPr>
            <w:r>
              <w:rPr>
                <w:sz w:val="18"/>
                <w:szCs w:val="18"/>
              </w:rPr>
              <w:t xml:space="preserve">4 </w:t>
            </w:r>
          </w:p>
        </w:tc>
        <w:tc>
          <w:tcPr>
            <w:tcW w:w="1368" w:type="dxa"/>
          </w:tcPr>
          <w:p w:rsidR="0067357B" w:rsidRDefault="0067357B" w:rsidP="00A92CEC">
            <w:pPr>
              <w:pStyle w:val="Default"/>
              <w:jc w:val="both"/>
              <w:rPr>
                <w:sz w:val="18"/>
                <w:szCs w:val="18"/>
              </w:rPr>
            </w:pPr>
            <w:r>
              <w:rPr>
                <w:sz w:val="18"/>
                <w:szCs w:val="18"/>
              </w:rPr>
              <w:t xml:space="preserve">12.90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Sewers </w:t>
            </w:r>
          </w:p>
        </w:tc>
        <w:tc>
          <w:tcPr>
            <w:tcW w:w="1368" w:type="dxa"/>
          </w:tcPr>
          <w:p w:rsidR="0067357B" w:rsidRDefault="0067357B" w:rsidP="00A92CEC">
            <w:pPr>
              <w:pStyle w:val="Default"/>
              <w:jc w:val="both"/>
              <w:rPr>
                <w:sz w:val="18"/>
                <w:szCs w:val="18"/>
              </w:rPr>
            </w:pPr>
            <w:r>
              <w:rPr>
                <w:sz w:val="18"/>
                <w:szCs w:val="18"/>
              </w:rPr>
              <w:t xml:space="preserve">6 </w:t>
            </w:r>
          </w:p>
        </w:tc>
        <w:tc>
          <w:tcPr>
            <w:tcW w:w="1368" w:type="dxa"/>
          </w:tcPr>
          <w:p w:rsidR="0067357B" w:rsidRDefault="0067357B" w:rsidP="00A92CEC">
            <w:pPr>
              <w:pStyle w:val="Default"/>
              <w:jc w:val="both"/>
              <w:rPr>
                <w:sz w:val="18"/>
                <w:szCs w:val="18"/>
              </w:rPr>
            </w:pPr>
            <w:r>
              <w:rPr>
                <w:sz w:val="18"/>
                <w:szCs w:val="18"/>
              </w:rPr>
              <w:t xml:space="preserve">5.55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6.45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Open pipe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1.85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6.45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Bread used can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1.47 </w:t>
            </w:r>
          </w:p>
        </w:tc>
      </w:tr>
      <w:tr w:rsidR="0067357B" w:rsidTr="00343FBE">
        <w:tc>
          <w:tcPr>
            <w:tcW w:w="1530" w:type="dxa"/>
          </w:tcPr>
          <w:p w:rsidR="0067357B" w:rsidRDefault="0067357B" w:rsidP="00A92CEC">
            <w:pPr>
              <w:pStyle w:val="Default"/>
              <w:jc w:val="both"/>
              <w:rPr>
                <w:sz w:val="18"/>
                <w:szCs w:val="18"/>
              </w:rPr>
            </w:pPr>
            <w:r>
              <w:rPr>
                <w:sz w:val="18"/>
                <w:szCs w:val="18"/>
              </w:rPr>
              <w:t xml:space="preserve">AC puddles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2.78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1.47 </w:t>
            </w:r>
          </w:p>
        </w:tc>
      </w:tr>
      <w:tr w:rsidR="0067357B" w:rsidTr="00343FBE">
        <w:tc>
          <w:tcPr>
            <w:tcW w:w="1530" w:type="dxa"/>
          </w:tcPr>
          <w:p w:rsidR="0067357B" w:rsidRDefault="0067357B" w:rsidP="00A92CEC">
            <w:pPr>
              <w:pStyle w:val="Default"/>
              <w:jc w:val="both"/>
              <w:rPr>
                <w:sz w:val="18"/>
                <w:szCs w:val="18"/>
              </w:rPr>
            </w:pPr>
            <w:r>
              <w:rPr>
                <w:sz w:val="18"/>
                <w:szCs w:val="18"/>
              </w:rPr>
              <w:t xml:space="preserve">Vase cap </w:t>
            </w:r>
          </w:p>
        </w:tc>
        <w:tc>
          <w:tcPr>
            <w:tcW w:w="1368" w:type="dxa"/>
          </w:tcPr>
          <w:p w:rsidR="0067357B" w:rsidRDefault="0067357B" w:rsidP="00A92CEC">
            <w:pPr>
              <w:pStyle w:val="Default"/>
              <w:jc w:val="both"/>
              <w:rPr>
                <w:sz w:val="18"/>
                <w:szCs w:val="18"/>
              </w:rPr>
            </w:pPr>
            <w:r>
              <w:rPr>
                <w:sz w:val="18"/>
                <w:szCs w:val="18"/>
              </w:rPr>
              <w:t xml:space="preserve">13 </w:t>
            </w:r>
          </w:p>
        </w:tc>
        <w:tc>
          <w:tcPr>
            <w:tcW w:w="1368" w:type="dxa"/>
          </w:tcPr>
          <w:p w:rsidR="0067357B" w:rsidRDefault="0067357B" w:rsidP="00A92CEC">
            <w:pPr>
              <w:pStyle w:val="Default"/>
              <w:jc w:val="both"/>
              <w:rPr>
                <w:sz w:val="18"/>
                <w:szCs w:val="18"/>
              </w:rPr>
            </w:pPr>
            <w:r>
              <w:rPr>
                <w:sz w:val="18"/>
                <w:szCs w:val="18"/>
              </w:rPr>
              <w:t xml:space="preserve">12.03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9.68 </w:t>
            </w:r>
          </w:p>
        </w:tc>
        <w:tc>
          <w:tcPr>
            <w:tcW w:w="1368" w:type="dxa"/>
          </w:tcPr>
          <w:p w:rsidR="0067357B" w:rsidRDefault="0067357B" w:rsidP="00A92CEC">
            <w:pPr>
              <w:pStyle w:val="Default"/>
              <w:jc w:val="both"/>
              <w:rPr>
                <w:sz w:val="18"/>
                <w:szCs w:val="18"/>
              </w:rPr>
            </w:pPr>
            <w:r>
              <w:rPr>
                <w:sz w:val="18"/>
                <w:szCs w:val="18"/>
              </w:rPr>
              <w:t xml:space="preserve">10 </w:t>
            </w:r>
          </w:p>
        </w:tc>
        <w:tc>
          <w:tcPr>
            <w:tcW w:w="1368" w:type="dxa"/>
          </w:tcPr>
          <w:p w:rsidR="0067357B" w:rsidRDefault="0067357B" w:rsidP="00A92CEC">
            <w:pPr>
              <w:pStyle w:val="Default"/>
              <w:jc w:val="both"/>
              <w:rPr>
                <w:sz w:val="18"/>
                <w:szCs w:val="18"/>
              </w:rPr>
            </w:pPr>
            <w:r>
              <w:rPr>
                <w:sz w:val="18"/>
                <w:szCs w:val="18"/>
              </w:rPr>
              <w:t xml:space="preserve">14.70 </w:t>
            </w:r>
          </w:p>
        </w:tc>
      </w:tr>
      <w:tr w:rsidR="0067357B" w:rsidTr="00343FBE">
        <w:tc>
          <w:tcPr>
            <w:tcW w:w="1530" w:type="dxa"/>
          </w:tcPr>
          <w:p w:rsidR="0067357B" w:rsidRDefault="0067357B" w:rsidP="00A92CEC">
            <w:pPr>
              <w:pStyle w:val="Default"/>
              <w:jc w:val="both"/>
              <w:rPr>
                <w:sz w:val="18"/>
                <w:szCs w:val="18"/>
              </w:rPr>
            </w:pPr>
            <w:r>
              <w:rPr>
                <w:sz w:val="18"/>
                <w:szCs w:val="18"/>
              </w:rPr>
              <w:t xml:space="preserve">Ground water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1.85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2.94 </w:t>
            </w:r>
          </w:p>
        </w:tc>
      </w:tr>
      <w:tr w:rsidR="0067357B" w:rsidTr="00343FBE">
        <w:tc>
          <w:tcPr>
            <w:tcW w:w="1530" w:type="dxa"/>
          </w:tcPr>
          <w:p w:rsidR="0067357B" w:rsidRDefault="0067357B" w:rsidP="00A92CEC">
            <w:pPr>
              <w:pStyle w:val="Default"/>
              <w:jc w:val="both"/>
              <w:rPr>
                <w:sz w:val="18"/>
                <w:szCs w:val="18"/>
              </w:rPr>
            </w:pPr>
            <w:r>
              <w:rPr>
                <w:sz w:val="18"/>
                <w:szCs w:val="18"/>
              </w:rPr>
              <w:t xml:space="preserve">Piggy bank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3.23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Used bottles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2.78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9.68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Borders>
              <w:top w:val="single" w:sz="4" w:space="0" w:color="auto"/>
            </w:tcBorders>
          </w:tcPr>
          <w:p w:rsidR="0067357B" w:rsidRDefault="0067357B" w:rsidP="00A92CEC">
            <w:pPr>
              <w:pStyle w:val="Default"/>
              <w:jc w:val="both"/>
              <w:rPr>
                <w:sz w:val="18"/>
                <w:szCs w:val="18"/>
              </w:rPr>
            </w:pPr>
            <w:r>
              <w:rPr>
                <w:sz w:val="18"/>
                <w:szCs w:val="18"/>
              </w:rPr>
              <w:t xml:space="preserve">Jar cap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0.93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1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3.23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0 </w:t>
            </w:r>
          </w:p>
        </w:tc>
        <w:tc>
          <w:tcPr>
            <w:tcW w:w="1368" w:type="dxa"/>
            <w:tcBorders>
              <w:top w:val="single" w:sz="4" w:space="0" w:color="auto"/>
            </w:tcBorders>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Bread plastic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3.23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Flower vases </w:t>
            </w:r>
          </w:p>
        </w:tc>
        <w:tc>
          <w:tcPr>
            <w:tcW w:w="1368" w:type="dxa"/>
          </w:tcPr>
          <w:p w:rsidR="0067357B" w:rsidRDefault="0067357B" w:rsidP="00A92CEC">
            <w:pPr>
              <w:pStyle w:val="Default"/>
              <w:jc w:val="both"/>
              <w:rPr>
                <w:sz w:val="18"/>
                <w:szCs w:val="18"/>
              </w:rPr>
            </w:pPr>
            <w:r>
              <w:rPr>
                <w:sz w:val="18"/>
                <w:szCs w:val="18"/>
              </w:rPr>
              <w:t xml:space="preserve">18 </w:t>
            </w:r>
          </w:p>
        </w:tc>
        <w:tc>
          <w:tcPr>
            <w:tcW w:w="1368" w:type="dxa"/>
          </w:tcPr>
          <w:p w:rsidR="0067357B" w:rsidRDefault="0067357B" w:rsidP="00A92CEC">
            <w:pPr>
              <w:pStyle w:val="Default"/>
              <w:jc w:val="both"/>
              <w:rPr>
                <w:sz w:val="18"/>
                <w:szCs w:val="18"/>
              </w:rPr>
            </w:pPr>
            <w:r>
              <w:rPr>
                <w:sz w:val="18"/>
                <w:szCs w:val="18"/>
              </w:rPr>
              <w:t xml:space="preserve">16.67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18 </w:t>
            </w:r>
          </w:p>
        </w:tc>
        <w:tc>
          <w:tcPr>
            <w:tcW w:w="1368" w:type="dxa"/>
          </w:tcPr>
          <w:p w:rsidR="0067357B" w:rsidRDefault="0067357B" w:rsidP="00A92CEC">
            <w:pPr>
              <w:pStyle w:val="Default"/>
              <w:jc w:val="both"/>
              <w:rPr>
                <w:sz w:val="18"/>
                <w:szCs w:val="18"/>
              </w:rPr>
            </w:pPr>
            <w:r>
              <w:rPr>
                <w:sz w:val="18"/>
                <w:szCs w:val="18"/>
              </w:rPr>
              <w:t xml:space="preserve">26.47 </w:t>
            </w:r>
          </w:p>
        </w:tc>
      </w:tr>
      <w:tr w:rsidR="0067357B" w:rsidTr="00343FBE">
        <w:tc>
          <w:tcPr>
            <w:tcW w:w="1530" w:type="dxa"/>
          </w:tcPr>
          <w:p w:rsidR="0067357B" w:rsidRDefault="0067357B" w:rsidP="00A92CEC">
            <w:pPr>
              <w:pStyle w:val="Default"/>
              <w:jc w:val="both"/>
              <w:rPr>
                <w:sz w:val="18"/>
                <w:szCs w:val="18"/>
              </w:rPr>
            </w:pPr>
            <w:r>
              <w:rPr>
                <w:sz w:val="18"/>
                <w:szCs w:val="18"/>
              </w:rPr>
              <w:t xml:space="preserve">Park ponds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1.85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2.94 </w:t>
            </w:r>
          </w:p>
        </w:tc>
      </w:tr>
      <w:tr w:rsidR="0067357B" w:rsidTr="00343FBE">
        <w:tc>
          <w:tcPr>
            <w:tcW w:w="1530" w:type="dxa"/>
          </w:tcPr>
          <w:p w:rsidR="0067357B" w:rsidRDefault="0067357B" w:rsidP="00A92CEC">
            <w:pPr>
              <w:pStyle w:val="Default"/>
              <w:jc w:val="both"/>
              <w:rPr>
                <w:sz w:val="18"/>
                <w:szCs w:val="18"/>
              </w:rPr>
            </w:pPr>
            <w:r>
              <w:rPr>
                <w:sz w:val="18"/>
                <w:szCs w:val="18"/>
              </w:rPr>
              <w:t xml:space="preserve">Fish ponds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2.78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4.41 </w:t>
            </w:r>
          </w:p>
        </w:tc>
      </w:tr>
      <w:tr w:rsidR="0067357B" w:rsidTr="00343FBE">
        <w:tc>
          <w:tcPr>
            <w:tcW w:w="1530" w:type="dxa"/>
          </w:tcPr>
          <w:p w:rsidR="0067357B" w:rsidRDefault="0067357B" w:rsidP="00A92CEC">
            <w:pPr>
              <w:pStyle w:val="Default"/>
              <w:jc w:val="both"/>
              <w:rPr>
                <w:sz w:val="18"/>
                <w:szCs w:val="18"/>
              </w:rPr>
            </w:pPr>
            <w:r>
              <w:rPr>
                <w:sz w:val="18"/>
                <w:szCs w:val="18"/>
              </w:rPr>
              <w:t xml:space="preserve">Used bowls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3.23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Drum lids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1.85 </w:t>
            </w:r>
          </w:p>
        </w:tc>
        <w:tc>
          <w:tcPr>
            <w:tcW w:w="1368" w:type="dxa"/>
          </w:tcPr>
          <w:p w:rsidR="0067357B" w:rsidRDefault="0067357B" w:rsidP="00A92CEC">
            <w:pPr>
              <w:pStyle w:val="Default"/>
              <w:jc w:val="both"/>
              <w:rPr>
                <w:sz w:val="18"/>
                <w:szCs w:val="18"/>
              </w:rPr>
            </w:pPr>
            <w:r>
              <w:rPr>
                <w:sz w:val="18"/>
                <w:szCs w:val="18"/>
              </w:rPr>
              <w:t xml:space="preserve">2 </w:t>
            </w:r>
          </w:p>
        </w:tc>
        <w:tc>
          <w:tcPr>
            <w:tcW w:w="1368" w:type="dxa"/>
          </w:tcPr>
          <w:p w:rsidR="0067357B" w:rsidRDefault="0067357B" w:rsidP="00A92CEC">
            <w:pPr>
              <w:pStyle w:val="Default"/>
              <w:jc w:val="both"/>
              <w:rPr>
                <w:sz w:val="18"/>
                <w:szCs w:val="18"/>
              </w:rPr>
            </w:pPr>
            <w:r>
              <w:rPr>
                <w:sz w:val="18"/>
                <w:szCs w:val="18"/>
              </w:rPr>
              <w:t xml:space="preserve">6.45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t xml:space="preserve">Vase lid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0.93 </w:t>
            </w:r>
          </w:p>
        </w:tc>
        <w:tc>
          <w:tcPr>
            <w:tcW w:w="1368" w:type="dxa"/>
          </w:tcPr>
          <w:p w:rsidR="0067357B" w:rsidRDefault="0067357B" w:rsidP="00A92CEC">
            <w:pPr>
              <w:pStyle w:val="Default"/>
              <w:jc w:val="both"/>
              <w:rPr>
                <w:sz w:val="18"/>
                <w:szCs w:val="18"/>
              </w:rPr>
            </w:pPr>
            <w:r>
              <w:rPr>
                <w:sz w:val="18"/>
                <w:szCs w:val="18"/>
              </w:rPr>
              <w:t xml:space="preserve">1 </w:t>
            </w:r>
          </w:p>
        </w:tc>
        <w:tc>
          <w:tcPr>
            <w:tcW w:w="1368" w:type="dxa"/>
          </w:tcPr>
          <w:p w:rsidR="0067357B" w:rsidRDefault="0067357B" w:rsidP="00A92CEC">
            <w:pPr>
              <w:pStyle w:val="Default"/>
              <w:jc w:val="both"/>
              <w:rPr>
                <w:sz w:val="18"/>
                <w:szCs w:val="18"/>
              </w:rPr>
            </w:pPr>
            <w:r>
              <w:rPr>
                <w:sz w:val="18"/>
                <w:szCs w:val="18"/>
              </w:rPr>
              <w:t xml:space="preserve">3.23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r>
      <w:tr w:rsidR="0067357B" w:rsidTr="00343FBE">
        <w:tc>
          <w:tcPr>
            <w:tcW w:w="1530" w:type="dxa"/>
          </w:tcPr>
          <w:p w:rsidR="0067357B" w:rsidRDefault="0067357B" w:rsidP="00A92CEC">
            <w:pPr>
              <w:pStyle w:val="Default"/>
              <w:jc w:val="both"/>
              <w:rPr>
                <w:sz w:val="18"/>
                <w:szCs w:val="18"/>
              </w:rPr>
            </w:pPr>
            <w:r>
              <w:rPr>
                <w:sz w:val="18"/>
                <w:szCs w:val="18"/>
              </w:rPr>
              <w:lastRenderedPageBreak/>
              <w:t xml:space="preserve">Leaves armpit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2.78 </w:t>
            </w:r>
          </w:p>
        </w:tc>
        <w:tc>
          <w:tcPr>
            <w:tcW w:w="1368" w:type="dxa"/>
          </w:tcPr>
          <w:p w:rsidR="0067357B" w:rsidRDefault="0067357B" w:rsidP="00A92CEC">
            <w:pPr>
              <w:pStyle w:val="Default"/>
              <w:jc w:val="both"/>
              <w:rPr>
                <w:sz w:val="18"/>
                <w:szCs w:val="18"/>
              </w:rPr>
            </w:pPr>
            <w:r>
              <w:rPr>
                <w:sz w:val="18"/>
                <w:szCs w:val="18"/>
              </w:rPr>
              <w:t xml:space="preserve">0 </w:t>
            </w:r>
          </w:p>
        </w:tc>
        <w:tc>
          <w:tcPr>
            <w:tcW w:w="1368" w:type="dxa"/>
          </w:tcPr>
          <w:p w:rsidR="0067357B" w:rsidRDefault="0067357B" w:rsidP="00A92CEC">
            <w:pPr>
              <w:pStyle w:val="Default"/>
              <w:jc w:val="both"/>
              <w:rPr>
                <w:sz w:val="18"/>
                <w:szCs w:val="18"/>
              </w:rPr>
            </w:pPr>
            <w:r>
              <w:rPr>
                <w:sz w:val="18"/>
                <w:szCs w:val="18"/>
              </w:rPr>
              <w:t xml:space="preserve">0.00 </w:t>
            </w:r>
          </w:p>
        </w:tc>
        <w:tc>
          <w:tcPr>
            <w:tcW w:w="1368" w:type="dxa"/>
          </w:tcPr>
          <w:p w:rsidR="0067357B" w:rsidRDefault="0067357B" w:rsidP="00A92CEC">
            <w:pPr>
              <w:pStyle w:val="Default"/>
              <w:jc w:val="both"/>
              <w:rPr>
                <w:sz w:val="18"/>
                <w:szCs w:val="18"/>
              </w:rPr>
            </w:pPr>
            <w:r>
              <w:rPr>
                <w:sz w:val="18"/>
                <w:szCs w:val="18"/>
              </w:rPr>
              <w:t xml:space="preserve">3 </w:t>
            </w:r>
          </w:p>
        </w:tc>
        <w:tc>
          <w:tcPr>
            <w:tcW w:w="1368" w:type="dxa"/>
          </w:tcPr>
          <w:p w:rsidR="0067357B" w:rsidRDefault="0067357B" w:rsidP="00A92CEC">
            <w:pPr>
              <w:pStyle w:val="Default"/>
              <w:jc w:val="both"/>
              <w:rPr>
                <w:sz w:val="18"/>
                <w:szCs w:val="18"/>
              </w:rPr>
            </w:pPr>
            <w:r>
              <w:rPr>
                <w:sz w:val="18"/>
                <w:szCs w:val="18"/>
              </w:rPr>
              <w:t xml:space="preserve">4.41 </w:t>
            </w:r>
          </w:p>
        </w:tc>
      </w:tr>
      <w:tr w:rsidR="0067357B" w:rsidTr="00343FBE">
        <w:tc>
          <w:tcPr>
            <w:tcW w:w="1530" w:type="dxa"/>
          </w:tcPr>
          <w:p w:rsidR="0067357B" w:rsidRDefault="0067357B" w:rsidP="00A92CEC">
            <w:pPr>
              <w:pStyle w:val="Default"/>
              <w:jc w:val="both"/>
              <w:rPr>
                <w:sz w:val="18"/>
                <w:szCs w:val="18"/>
              </w:rPr>
            </w:pPr>
            <w:r>
              <w:rPr>
                <w:sz w:val="18"/>
                <w:szCs w:val="18"/>
              </w:rPr>
              <w:t xml:space="preserve">Total </w:t>
            </w:r>
          </w:p>
        </w:tc>
        <w:tc>
          <w:tcPr>
            <w:tcW w:w="1368" w:type="dxa"/>
          </w:tcPr>
          <w:p w:rsidR="0067357B" w:rsidRDefault="0067357B" w:rsidP="00A92CEC">
            <w:pPr>
              <w:pStyle w:val="Default"/>
              <w:jc w:val="both"/>
              <w:rPr>
                <w:sz w:val="18"/>
                <w:szCs w:val="18"/>
              </w:rPr>
            </w:pPr>
            <w:r>
              <w:rPr>
                <w:sz w:val="18"/>
                <w:szCs w:val="18"/>
              </w:rPr>
              <w:t xml:space="preserve">108 </w:t>
            </w:r>
          </w:p>
        </w:tc>
        <w:tc>
          <w:tcPr>
            <w:tcW w:w="1368" w:type="dxa"/>
          </w:tcPr>
          <w:p w:rsidR="0067357B" w:rsidRDefault="0067357B" w:rsidP="00A92CEC">
            <w:pPr>
              <w:pStyle w:val="Default"/>
              <w:jc w:val="both"/>
              <w:rPr>
                <w:sz w:val="18"/>
                <w:szCs w:val="18"/>
              </w:rPr>
            </w:pPr>
            <w:r>
              <w:rPr>
                <w:sz w:val="18"/>
                <w:szCs w:val="18"/>
              </w:rPr>
              <w:t xml:space="preserve">100.00 </w:t>
            </w:r>
          </w:p>
        </w:tc>
        <w:tc>
          <w:tcPr>
            <w:tcW w:w="1368" w:type="dxa"/>
          </w:tcPr>
          <w:p w:rsidR="0067357B" w:rsidRDefault="0067357B" w:rsidP="00A92CEC">
            <w:pPr>
              <w:pStyle w:val="Default"/>
              <w:jc w:val="both"/>
              <w:rPr>
                <w:sz w:val="18"/>
                <w:szCs w:val="18"/>
              </w:rPr>
            </w:pPr>
            <w:r>
              <w:rPr>
                <w:sz w:val="18"/>
                <w:szCs w:val="18"/>
              </w:rPr>
              <w:t xml:space="preserve">31 </w:t>
            </w:r>
          </w:p>
        </w:tc>
        <w:tc>
          <w:tcPr>
            <w:tcW w:w="1368" w:type="dxa"/>
          </w:tcPr>
          <w:p w:rsidR="0067357B" w:rsidRDefault="0067357B" w:rsidP="00A92CEC">
            <w:pPr>
              <w:pStyle w:val="Default"/>
              <w:jc w:val="both"/>
              <w:rPr>
                <w:sz w:val="18"/>
                <w:szCs w:val="18"/>
              </w:rPr>
            </w:pPr>
            <w:r>
              <w:rPr>
                <w:sz w:val="18"/>
                <w:szCs w:val="18"/>
              </w:rPr>
              <w:t xml:space="preserve">100 </w:t>
            </w:r>
          </w:p>
        </w:tc>
        <w:tc>
          <w:tcPr>
            <w:tcW w:w="1368" w:type="dxa"/>
          </w:tcPr>
          <w:p w:rsidR="0067357B" w:rsidRDefault="0067357B" w:rsidP="00A92CEC">
            <w:pPr>
              <w:pStyle w:val="Default"/>
              <w:jc w:val="both"/>
              <w:rPr>
                <w:sz w:val="18"/>
                <w:szCs w:val="18"/>
              </w:rPr>
            </w:pPr>
            <w:r>
              <w:rPr>
                <w:sz w:val="18"/>
                <w:szCs w:val="18"/>
              </w:rPr>
              <w:t xml:space="preserve">68 </w:t>
            </w:r>
          </w:p>
        </w:tc>
        <w:tc>
          <w:tcPr>
            <w:tcW w:w="1368" w:type="dxa"/>
          </w:tcPr>
          <w:p w:rsidR="0067357B" w:rsidRDefault="0067357B" w:rsidP="00A92CEC">
            <w:pPr>
              <w:pStyle w:val="Default"/>
              <w:jc w:val="both"/>
              <w:rPr>
                <w:sz w:val="18"/>
                <w:szCs w:val="18"/>
              </w:rPr>
            </w:pPr>
            <w:r>
              <w:rPr>
                <w:sz w:val="18"/>
                <w:szCs w:val="18"/>
              </w:rPr>
              <w:t xml:space="preserve">100.00 </w:t>
            </w:r>
          </w:p>
        </w:tc>
      </w:tr>
    </w:tbl>
    <w:p w:rsidR="0067357B" w:rsidRDefault="00560BAA" w:rsidP="00A92CEC">
      <w:pPr>
        <w:jc w:val="both"/>
        <w:rPr>
          <w:rFonts w:ascii="Times New Roman" w:hAnsi="Times New Roman" w:cs="Times New Roman"/>
          <w:sz w:val="24"/>
          <w:szCs w:val="24"/>
        </w:rPr>
      </w:pPr>
      <w:r w:rsidRPr="00560BAA">
        <w:rPr>
          <w:rFonts w:ascii="Times New Roman" w:hAnsi="Times New Roman" w:cs="Times New Roman"/>
          <w:sz w:val="24"/>
          <w:szCs w:val="24"/>
        </w:rPr>
        <w:t xml:space="preserve">Through microscope, the characteristics of: </w:t>
      </w:r>
      <w:r w:rsidRPr="00560BAA">
        <w:rPr>
          <w:rFonts w:ascii="Times New Roman" w:hAnsi="Times New Roman" w:cs="Times New Roman"/>
          <w:i/>
          <w:iCs/>
          <w:sz w:val="24"/>
          <w:szCs w:val="24"/>
        </w:rPr>
        <w:t xml:space="preserve">Aedes </w:t>
      </w:r>
      <w:r w:rsidRPr="00560BAA">
        <w:rPr>
          <w:rFonts w:ascii="Times New Roman" w:hAnsi="Times New Roman" w:cs="Times New Roman"/>
          <w:sz w:val="24"/>
          <w:szCs w:val="24"/>
        </w:rPr>
        <w:t xml:space="preserve">larvae are short and thick siphon, a pair of siphon feathers, and comb tooth with lateral spine (no lateral for </w:t>
      </w:r>
      <w:r w:rsidRPr="00560BAA">
        <w:rPr>
          <w:rFonts w:ascii="Times New Roman" w:hAnsi="Times New Roman" w:cs="Times New Roman"/>
          <w:i/>
          <w:iCs/>
          <w:sz w:val="24"/>
          <w:szCs w:val="24"/>
        </w:rPr>
        <w:t>Aedes albopictus</w:t>
      </w:r>
      <w:r w:rsidRPr="00560BAA">
        <w:rPr>
          <w:rFonts w:ascii="Times New Roman" w:hAnsi="Times New Roman" w:cs="Times New Roman"/>
          <w:sz w:val="24"/>
          <w:szCs w:val="24"/>
        </w:rPr>
        <w:t xml:space="preserve">); in contrast with the </w:t>
      </w:r>
      <w:r w:rsidRPr="00560BAA">
        <w:rPr>
          <w:rFonts w:ascii="Times New Roman" w:hAnsi="Times New Roman" w:cs="Times New Roman"/>
          <w:i/>
          <w:iCs/>
          <w:sz w:val="24"/>
          <w:szCs w:val="24"/>
        </w:rPr>
        <w:t xml:space="preserve">Culex </w:t>
      </w:r>
      <w:r w:rsidRPr="00560BAA">
        <w:rPr>
          <w:rFonts w:ascii="Times New Roman" w:hAnsi="Times New Roman" w:cs="Times New Roman"/>
          <w:sz w:val="24"/>
          <w:szCs w:val="24"/>
        </w:rPr>
        <w:t xml:space="preserve">larvae are slim and long siphon, anal segment with closed saddle. </w:t>
      </w:r>
      <w:r w:rsidRPr="00560BAA">
        <w:rPr>
          <w:rFonts w:ascii="Times New Roman" w:hAnsi="Times New Roman" w:cs="Times New Roman"/>
          <w:i/>
          <w:iCs/>
          <w:sz w:val="24"/>
          <w:szCs w:val="24"/>
        </w:rPr>
        <w:t xml:space="preserve">Culex </w:t>
      </w:r>
      <w:r w:rsidRPr="00560BAA">
        <w:rPr>
          <w:rFonts w:ascii="Times New Roman" w:hAnsi="Times New Roman" w:cs="Times New Roman"/>
          <w:sz w:val="24"/>
          <w:szCs w:val="24"/>
        </w:rPr>
        <w:t>larvae were collected from the two sewers. Table 4 lists genus of larva collected from the containers.</w:t>
      </w:r>
    </w:p>
    <w:p w:rsidR="001A1D7F" w:rsidRDefault="001A1D7F" w:rsidP="00A92CEC">
      <w:pPr>
        <w:jc w:val="both"/>
        <w:rPr>
          <w:rFonts w:ascii="Times New Roman" w:hAnsi="Times New Roman" w:cs="Times New Roman"/>
          <w:sz w:val="24"/>
          <w:szCs w:val="24"/>
        </w:rPr>
      </w:pPr>
    </w:p>
    <w:p w:rsidR="001A1D7F" w:rsidRDefault="001A1D7F" w:rsidP="00A92CE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81475" cy="553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81475" cy="5534025"/>
                    </a:xfrm>
                    <a:prstGeom prst="rect">
                      <a:avLst/>
                    </a:prstGeom>
                    <a:noFill/>
                    <a:ln w="9525">
                      <a:noFill/>
                      <a:miter lim="800000"/>
                      <a:headEnd/>
                      <a:tailEnd/>
                    </a:ln>
                  </pic:spPr>
                </pic:pic>
              </a:graphicData>
            </a:graphic>
          </wp:inline>
        </w:drawing>
      </w:r>
    </w:p>
    <w:p w:rsidR="00297F65" w:rsidRDefault="00297F65" w:rsidP="00A92CEC">
      <w:pPr>
        <w:jc w:val="both"/>
        <w:rPr>
          <w:rFonts w:ascii="Times New Roman" w:hAnsi="Times New Roman" w:cs="Times New Roman"/>
          <w:sz w:val="26"/>
          <w:szCs w:val="26"/>
        </w:rPr>
      </w:pPr>
      <w:r w:rsidRPr="00297F65">
        <w:rPr>
          <w:rFonts w:ascii="Times New Roman" w:hAnsi="Times New Roman" w:cs="Times New Roman"/>
          <w:b/>
          <w:bCs/>
          <w:sz w:val="26"/>
          <w:szCs w:val="26"/>
        </w:rPr>
        <w:t>Fig. 1</w:t>
      </w:r>
      <w:r w:rsidRPr="00297F65">
        <w:rPr>
          <w:rFonts w:ascii="Times New Roman" w:hAnsi="Times New Roman" w:cs="Times New Roman"/>
          <w:b/>
          <w:bCs/>
          <w:i/>
          <w:iCs/>
          <w:sz w:val="26"/>
          <w:szCs w:val="26"/>
        </w:rPr>
        <w:t>.</w:t>
      </w:r>
      <w:r w:rsidRPr="00297F65">
        <w:rPr>
          <w:rFonts w:ascii="Times New Roman" w:hAnsi="Times New Roman" w:cs="Times New Roman"/>
          <w:i/>
          <w:iCs/>
          <w:sz w:val="26"/>
          <w:szCs w:val="26"/>
        </w:rPr>
        <w:t>Comb Scale</w:t>
      </w:r>
      <w:r>
        <w:rPr>
          <w:rFonts w:ascii="Times New Roman" w:hAnsi="Times New Roman" w:cs="Times New Roman"/>
          <w:i/>
          <w:iCs/>
          <w:sz w:val="26"/>
          <w:szCs w:val="26"/>
        </w:rPr>
        <w:t xml:space="preserve"> </w:t>
      </w:r>
      <w:r w:rsidRPr="00297F65">
        <w:rPr>
          <w:rFonts w:ascii="Times New Roman" w:hAnsi="Times New Roman" w:cs="Times New Roman"/>
          <w:sz w:val="26"/>
          <w:szCs w:val="26"/>
        </w:rPr>
        <w:t>of larva</w:t>
      </w:r>
      <w:r>
        <w:rPr>
          <w:rFonts w:ascii="Times New Roman" w:hAnsi="Times New Roman" w:cs="Times New Roman"/>
          <w:sz w:val="26"/>
          <w:szCs w:val="26"/>
        </w:rPr>
        <w:t xml:space="preserve"> </w:t>
      </w:r>
      <w:r w:rsidRPr="00297F65">
        <w:rPr>
          <w:rFonts w:ascii="Times New Roman" w:hAnsi="Times New Roman" w:cs="Times New Roman"/>
          <w:i/>
          <w:iCs/>
          <w:sz w:val="26"/>
          <w:szCs w:val="26"/>
        </w:rPr>
        <w:t>Aedes</w:t>
      </w:r>
      <w:r>
        <w:rPr>
          <w:rFonts w:ascii="Times New Roman" w:hAnsi="Times New Roman" w:cs="Times New Roman"/>
          <w:i/>
          <w:iCs/>
          <w:sz w:val="26"/>
          <w:szCs w:val="26"/>
        </w:rPr>
        <w:t xml:space="preserve"> </w:t>
      </w:r>
      <w:r w:rsidRPr="00297F65">
        <w:rPr>
          <w:rFonts w:ascii="Times New Roman" w:hAnsi="Times New Roman" w:cs="Times New Roman"/>
          <w:i/>
          <w:iCs/>
          <w:sz w:val="26"/>
          <w:szCs w:val="26"/>
        </w:rPr>
        <w:t xml:space="preserve">albopictus </w:t>
      </w:r>
      <w:r w:rsidRPr="00297F65">
        <w:rPr>
          <w:rFonts w:ascii="Times New Roman" w:hAnsi="Times New Roman" w:cs="Times New Roman"/>
          <w:sz w:val="26"/>
          <w:szCs w:val="26"/>
        </w:rPr>
        <w:t>(magnification 40x10)</w:t>
      </w:r>
    </w:p>
    <w:p w:rsidR="003533A4" w:rsidRDefault="003533A4" w:rsidP="00A92CEC">
      <w:pPr>
        <w:jc w:val="both"/>
        <w:rPr>
          <w:rFonts w:ascii="Times New Roman" w:hAnsi="Times New Roman" w:cs="Times New Roman"/>
          <w:sz w:val="26"/>
          <w:szCs w:val="26"/>
        </w:rPr>
      </w:pPr>
    </w:p>
    <w:p w:rsidR="003533A4" w:rsidRDefault="003533A4" w:rsidP="00A92CEC">
      <w:pPr>
        <w:jc w:val="both"/>
        <w:rPr>
          <w:rFonts w:ascii="Times New Roman" w:hAnsi="Times New Roman" w:cs="Times New Roman"/>
          <w:sz w:val="26"/>
          <w:szCs w:val="26"/>
        </w:rPr>
      </w:pPr>
    </w:p>
    <w:p w:rsidR="003533A4" w:rsidRDefault="003533A4" w:rsidP="00A92CEC">
      <w:pPr>
        <w:jc w:val="both"/>
        <w:rPr>
          <w:rFonts w:ascii="Times New Roman" w:hAnsi="Times New Roman" w:cs="Times New Roman"/>
          <w:sz w:val="26"/>
          <w:szCs w:val="26"/>
        </w:rPr>
      </w:pPr>
    </w:p>
    <w:p w:rsidR="003533A4" w:rsidRDefault="003533A4" w:rsidP="00A92CEC">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990975" cy="4791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990975" cy="4791075"/>
                    </a:xfrm>
                    <a:prstGeom prst="rect">
                      <a:avLst/>
                    </a:prstGeom>
                    <a:noFill/>
                    <a:ln w="9525">
                      <a:noFill/>
                      <a:miter lim="800000"/>
                      <a:headEnd/>
                      <a:tailEnd/>
                    </a:ln>
                  </pic:spPr>
                </pic:pic>
              </a:graphicData>
            </a:graphic>
          </wp:inline>
        </w:drawing>
      </w:r>
    </w:p>
    <w:p w:rsidR="003533A4" w:rsidRDefault="003533A4" w:rsidP="00A92CEC">
      <w:pPr>
        <w:jc w:val="both"/>
        <w:rPr>
          <w:rFonts w:ascii="Times New Roman" w:hAnsi="Times New Roman" w:cs="Times New Roman"/>
          <w:sz w:val="26"/>
          <w:szCs w:val="26"/>
        </w:rPr>
      </w:pPr>
      <w:r w:rsidRPr="003533A4">
        <w:rPr>
          <w:rFonts w:ascii="Times New Roman" w:hAnsi="Times New Roman" w:cs="Times New Roman"/>
          <w:b/>
          <w:bCs/>
          <w:sz w:val="26"/>
          <w:szCs w:val="26"/>
        </w:rPr>
        <w:t>Fig. 2</w:t>
      </w:r>
      <w:r w:rsidRPr="003533A4">
        <w:rPr>
          <w:rFonts w:ascii="Times New Roman" w:hAnsi="Times New Roman" w:cs="Times New Roman"/>
          <w:b/>
          <w:bCs/>
          <w:i/>
          <w:iCs/>
          <w:sz w:val="26"/>
          <w:szCs w:val="26"/>
        </w:rPr>
        <w:t xml:space="preserve">. </w:t>
      </w:r>
      <w:r w:rsidRPr="003533A4">
        <w:rPr>
          <w:rFonts w:ascii="Times New Roman" w:hAnsi="Times New Roman" w:cs="Times New Roman"/>
          <w:i/>
          <w:iCs/>
          <w:sz w:val="26"/>
          <w:szCs w:val="26"/>
        </w:rPr>
        <w:t xml:space="preserve">Comb Scale </w:t>
      </w:r>
      <w:r w:rsidRPr="003533A4">
        <w:rPr>
          <w:rFonts w:ascii="Times New Roman" w:hAnsi="Times New Roman" w:cs="Times New Roman"/>
          <w:sz w:val="26"/>
          <w:szCs w:val="26"/>
        </w:rPr>
        <w:t xml:space="preserve">of </w:t>
      </w:r>
      <w:r w:rsidRPr="003533A4">
        <w:rPr>
          <w:rFonts w:ascii="Times New Roman" w:hAnsi="Times New Roman" w:cs="Times New Roman"/>
          <w:i/>
          <w:iCs/>
          <w:sz w:val="26"/>
          <w:szCs w:val="26"/>
        </w:rPr>
        <w:t xml:space="preserve">Aedes aegypti </w:t>
      </w:r>
      <w:r w:rsidRPr="003533A4">
        <w:rPr>
          <w:rFonts w:ascii="Times New Roman" w:hAnsi="Times New Roman" w:cs="Times New Roman"/>
          <w:sz w:val="26"/>
          <w:szCs w:val="26"/>
        </w:rPr>
        <w:t>larvae (magnification 40x10)</w:t>
      </w: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5C522E" w:rsidRDefault="005C522E" w:rsidP="00A92CEC">
      <w:pPr>
        <w:jc w:val="both"/>
        <w:rPr>
          <w:rFonts w:ascii="Times New Roman" w:hAnsi="Times New Roman" w:cs="Times New Roman"/>
          <w:sz w:val="26"/>
          <w:szCs w:val="26"/>
        </w:rPr>
      </w:pPr>
    </w:p>
    <w:p w:rsidR="009B7076" w:rsidRPr="009B7076" w:rsidRDefault="009B7076" w:rsidP="00A92CEC">
      <w:pPr>
        <w:autoSpaceDE w:val="0"/>
        <w:autoSpaceDN w:val="0"/>
        <w:adjustRightInd w:val="0"/>
        <w:spacing w:after="0" w:line="240" w:lineRule="auto"/>
        <w:jc w:val="both"/>
        <w:rPr>
          <w:rFonts w:ascii="Times New Roman" w:hAnsi="Times New Roman" w:cs="Times New Roman"/>
          <w:color w:val="000000"/>
          <w:sz w:val="24"/>
          <w:szCs w:val="24"/>
        </w:rPr>
      </w:pPr>
      <w:r w:rsidRPr="009B7076">
        <w:rPr>
          <w:rFonts w:ascii="Times New Roman" w:hAnsi="Times New Roman" w:cs="Times New Roman"/>
          <w:color w:val="000000"/>
          <w:sz w:val="24"/>
          <w:szCs w:val="24"/>
        </w:rPr>
        <w:t xml:space="preserve">The water reservoirs (TPA) found in this study were potential for </w:t>
      </w:r>
      <w:r w:rsidRPr="009B7076">
        <w:rPr>
          <w:rFonts w:ascii="Times New Roman" w:hAnsi="Times New Roman" w:cs="Times New Roman"/>
          <w:i/>
          <w:iCs/>
          <w:color w:val="000000"/>
          <w:sz w:val="24"/>
          <w:szCs w:val="24"/>
        </w:rPr>
        <w:t xml:space="preserve">Aedes </w:t>
      </w:r>
      <w:r w:rsidR="00F7640E">
        <w:rPr>
          <w:rFonts w:ascii="Times New Roman" w:hAnsi="Times New Roman" w:cs="Times New Roman"/>
          <w:color w:val="000000"/>
          <w:sz w:val="24"/>
          <w:szCs w:val="24"/>
        </w:rPr>
        <w:t>genus breeding</w:t>
      </w:r>
      <w:r w:rsidRPr="009B7076">
        <w:rPr>
          <w:rFonts w:ascii="Times New Roman" w:hAnsi="Times New Roman" w:cs="Times New Roman"/>
          <w:color w:val="000000"/>
          <w:sz w:val="24"/>
          <w:szCs w:val="24"/>
        </w:rPr>
        <w:t xml:space="preserve">. Most of the sites were the clear water places[9.11]. </w:t>
      </w:r>
      <w:r w:rsidRPr="009B7076">
        <w:rPr>
          <w:rFonts w:ascii="Times New Roman" w:hAnsi="Times New Roman" w:cs="Times New Roman"/>
          <w:i/>
          <w:iCs/>
          <w:color w:val="000000"/>
          <w:sz w:val="24"/>
          <w:szCs w:val="24"/>
        </w:rPr>
        <w:t xml:space="preserve">Aedes </w:t>
      </w:r>
      <w:r w:rsidRPr="009B7076">
        <w:rPr>
          <w:rFonts w:ascii="Times New Roman" w:hAnsi="Times New Roman" w:cs="Times New Roman"/>
          <w:color w:val="000000"/>
          <w:sz w:val="24"/>
          <w:szCs w:val="24"/>
        </w:rPr>
        <w:t>mosquitoes prefere artificial/ma</w:t>
      </w:r>
      <w:r w:rsidR="00F7640E">
        <w:rPr>
          <w:rFonts w:ascii="Times New Roman" w:hAnsi="Times New Roman" w:cs="Times New Roman"/>
          <w:color w:val="000000"/>
          <w:sz w:val="24"/>
          <w:szCs w:val="24"/>
        </w:rPr>
        <w:t>nmade containers for breeding</w:t>
      </w:r>
      <w:r w:rsidRPr="009B7076">
        <w:rPr>
          <w:rFonts w:ascii="Times New Roman" w:hAnsi="Times New Roman" w:cs="Times New Roman"/>
          <w:color w:val="000000"/>
          <w:sz w:val="24"/>
          <w:szCs w:val="24"/>
        </w:rPr>
        <w:t>. Container size and the amount of water contained therein</w:t>
      </w:r>
      <w:r w:rsidR="00F7640E">
        <w:rPr>
          <w:rFonts w:ascii="Times New Roman" w:hAnsi="Times New Roman" w:cs="Times New Roman"/>
          <w:color w:val="000000"/>
          <w:sz w:val="24"/>
          <w:szCs w:val="24"/>
        </w:rPr>
        <w:t xml:space="preserve"> affect the number of larvae</w:t>
      </w:r>
      <w:r w:rsidRPr="009B7076">
        <w:rPr>
          <w:rFonts w:ascii="Times New Roman" w:hAnsi="Times New Roman" w:cs="Times New Roman"/>
          <w:color w:val="000000"/>
          <w:sz w:val="24"/>
          <w:szCs w:val="24"/>
        </w:rPr>
        <w:t xml:space="preserve">. The study showed </w:t>
      </w:r>
      <w:r w:rsidRPr="009B7076">
        <w:rPr>
          <w:rFonts w:ascii="Times New Roman" w:hAnsi="Times New Roman" w:cs="Times New Roman"/>
          <w:i/>
          <w:iCs/>
          <w:color w:val="000000"/>
          <w:sz w:val="24"/>
          <w:szCs w:val="24"/>
        </w:rPr>
        <w:t xml:space="preserve">Aedes albopictus </w:t>
      </w:r>
      <w:r w:rsidRPr="009B7076">
        <w:rPr>
          <w:rFonts w:ascii="Times New Roman" w:hAnsi="Times New Roman" w:cs="Times New Roman"/>
          <w:color w:val="000000"/>
          <w:sz w:val="24"/>
          <w:szCs w:val="24"/>
        </w:rPr>
        <w:t xml:space="preserve">larvae were more outdoors compare to </w:t>
      </w:r>
      <w:r w:rsidRPr="009B7076">
        <w:rPr>
          <w:rFonts w:ascii="Times New Roman" w:hAnsi="Times New Roman" w:cs="Times New Roman"/>
          <w:i/>
          <w:iCs/>
          <w:color w:val="000000"/>
          <w:sz w:val="24"/>
          <w:szCs w:val="24"/>
        </w:rPr>
        <w:t xml:space="preserve">Aedes aegypti </w:t>
      </w:r>
      <w:r w:rsidRPr="009B7076">
        <w:rPr>
          <w:rFonts w:ascii="Times New Roman" w:hAnsi="Times New Roman" w:cs="Times New Roman"/>
          <w:color w:val="000000"/>
          <w:sz w:val="24"/>
          <w:szCs w:val="24"/>
        </w:rPr>
        <w:t xml:space="preserve">which were </w:t>
      </w:r>
      <w:r w:rsidR="00F7640E">
        <w:rPr>
          <w:rFonts w:ascii="Times New Roman" w:hAnsi="Times New Roman" w:cs="Times New Roman"/>
          <w:color w:val="000000"/>
          <w:sz w:val="24"/>
          <w:szCs w:val="24"/>
        </w:rPr>
        <w:t>found indoors</w:t>
      </w:r>
      <w:r w:rsidRPr="009B7076">
        <w:rPr>
          <w:rFonts w:ascii="Times New Roman" w:hAnsi="Times New Roman" w:cs="Times New Roman"/>
          <w:color w:val="000000"/>
          <w:sz w:val="24"/>
          <w:szCs w:val="24"/>
        </w:rPr>
        <w:t xml:space="preserve">. This is consistent with the life habits of </w:t>
      </w:r>
      <w:r w:rsidRPr="009B7076">
        <w:rPr>
          <w:rFonts w:ascii="Times New Roman" w:hAnsi="Times New Roman" w:cs="Times New Roman"/>
          <w:i/>
          <w:iCs/>
          <w:color w:val="000000"/>
          <w:sz w:val="24"/>
          <w:szCs w:val="24"/>
        </w:rPr>
        <w:t xml:space="preserve">Aedes aegypti </w:t>
      </w:r>
      <w:r w:rsidRPr="009B7076">
        <w:rPr>
          <w:rFonts w:ascii="Times New Roman" w:hAnsi="Times New Roman" w:cs="Times New Roman"/>
          <w:color w:val="000000"/>
          <w:sz w:val="24"/>
          <w:szCs w:val="24"/>
        </w:rPr>
        <w:t>which is living and resting inside the house</w:t>
      </w:r>
      <w:r w:rsidR="00F7640E">
        <w:rPr>
          <w:rFonts w:ascii="Times New Roman" w:hAnsi="Times New Roman" w:cs="Times New Roman"/>
          <w:color w:val="000000"/>
          <w:sz w:val="24"/>
          <w:szCs w:val="24"/>
        </w:rPr>
        <w:t xml:space="preserve"> such as home furnishings</w:t>
      </w:r>
      <w:r w:rsidRPr="009B7076">
        <w:rPr>
          <w:rFonts w:ascii="Times New Roman" w:hAnsi="Times New Roman" w:cs="Times New Roman"/>
          <w:color w:val="000000"/>
          <w:sz w:val="24"/>
          <w:szCs w:val="24"/>
        </w:rPr>
        <w:t xml:space="preserve">. By contrast, </w:t>
      </w:r>
      <w:r w:rsidRPr="009B7076">
        <w:rPr>
          <w:rFonts w:ascii="Times New Roman" w:hAnsi="Times New Roman" w:cs="Times New Roman"/>
          <w:i/>
          <w:iCs/>
          <w:color w:val="000000"/>
          <w:sz w:val="24"/>
          <w:szCs w:val="24"/>
        </w:rPr>
        <w:t xml:space="preserve">Aedes albopictus </w:t>
      </w:r>
      <w:r w:rsidRPr="009B7076">
        <w:rPr>
          <w:rFonts w:ascii="Times New Roman" w:hAnsi="Times New Roman" w:cs="Times New Roman"/>
          <w:color w:val="000000"/>
          <w:sz w:val="24"/>
          <w:szCs w:val="24"/>
        </w:rPr>
        <w:t>habits were outdoors while a forest species can adapt to the environment in rural, s</w:t>
      </w:r>
      <w:r w:rsidR="004C23D2">
        <w:rPr>
          <w:rFonts w:ascii="Times New Roman" w:hAnsi="Times New Roman" w:cs="Times New Roman"/>
          <w:color w:val="000000"/>
          <w:sz w:val="24"/>
          <w:szCs w:val="24"/>
        </w:rPr>
        <w:t>emi urban and urban areas</w:t>
      </w:r>
      <w:r w:rsidRPr="009B7076">
        <w:rPr>
          <w:rFonts w:ascii="Times New Roman" w:hAnsi="Times New Roman" w:cs="Times New Roman"/>
          <w:color w:val="000000"/>
          <w:sz w:val="24"/>
          <w:szCs w:val="24"/>
        </w:rPr>
        <w:t xml:space="preserve">. Nonetheless, </w:t>
      </w:r>
      <w:r w:rsidRPr="009B7076">
        <w:rPr>
          <w:rFonts w:ascii="Times New Roman" w:hAnsi="Times New Roman" w:cs="Times New Roman"/>
          <w:i/>
          <w:iCs/>
          <w:color w:val="000000"/>
          <w:sz w:val="24"/>
          <w:szCs w:val="24"/>
        </w:rPr>
        <w:t xml:space="preserve">Culex </w:t>
      </w:r>
      <w:r w:rsidRPr="009B7076">
        <w:rPr>
          <w:rFonts w:ascii="Times New Roman" w:hAnsi="Times New Roman" w:cs="Times New Roman"/>
          <w:color w:val="000000"/>
          <w:sz w:val="24"/>
          <w:szCs w:val="24"/>
        </w:rPr>
        <w:t xml:space="preserve">larvae are found in dirty sewer condition where lots of organic and inorganic waste can </w:t>
      </w:r>
      <w:r w:rsidR="004C23D2">
        <w:rPr>
          <w:rFonts w:ascii="Times New Roman" w:hAnsi="Times New Roman" w:cs="Times New Roman"/>
          <w:color w:val="000000"/>
          <w:sz w:val="24"/>
          <w:szCs w:val="24"/>
        </w:rPr>
        <w:t>support its breading process</w:t>
      </w:r>
      <w:r w:rsidRPr="009B7076">
        <w:rPr>
          <w:rFonts w:ascii="Times New Roman" w:hAnsi="Times New Roman" w:cs="Times New Roman"/>
          <w:color w:val="000000"/>
          <w:sz w:val="24"/>
          <w:szCs w:val="24"/>
        </w:rPr>
        <w:t xml:space="preserve">. </w:t>
      </w:r>
    </w:p>
    <w:p w:rsidR="009B7076" w:rsidRPr="009B7076" w:rsidRDefault="009B7076" w:rsidP="00A92CEC">
      <w:pPr>
        <w:autoSpaceDE w:val="0"/>
        <w:autoSpaceDN w:val="0"/>
        <w:adjustRightInd w:val="0"/>
        <w:spacing w:after="0" w:line="240" w:lineRule="auto"/>
        <w:jc w:val="both"/>
        <w:rPr>
          <w:rFonts w:ascii="Times New Roman" w:hAnsi="Times New Roman" w:cs="Times New Roman"/>
          <w:color w:val="000000"/>
          <w:sz w:val="24"/>
          <w:szCs w:val="24"/>
        </w:rPr>
      </w:pPr>
      <w:r w:rsidRPr="009B7076">
        <w:rPr>
          <w:rFonts w:ascii="Times New Roman" w:hAnsi="Times New Roman" w:cs="Times New Roman"/>
          <w:color w:val="000000"/>
          <w:sz w:val="24"/>
          <w:szCs w:val="24"/>
        </w:rPr>
        <w:t>House Index (HI) 16.67%, Container Index (CI) 28.71% and Breteau Index (BI) 258.3, means category 3 that the area has medium density of larvae, category 5 which means the area has medium density of larvae, category 9 which means the area has high</w:t>
      </w:r>
      <w:r w:rsidR="004C23D2">
        <w:rPr>
          <w:rFonts w:ascii="Times New Roman" w:hAnsi="Times New Roman" w:cs="Times New Roman"/>
          <w:color w:val="000000"/>
          <w:sz w:val="24"/>
          <w:szCs w:val="24"/>
        </w:rPr>
        <w:t xml:space="preserve"> vector density respectively</w:t>
      </w:r>
      <w:r w:rsidRPr="009B7076">
        <w:rPr>
          <w:rFonts w:ascii="Times New Roman" w:hAnsi="Times New Roman" w:cs="Times New Roman"/>
          <w:color w:val="000000"/>
          <w:sz w:val="24"/>
          <w:szCs w:val="24"/>
        </w:rPr>
        <w:t>.</w:t>
      </w:r>
      <w:r w:rsidR="004C23D2">
        <w:rPr>
          <w:rFonts w:ascii="Times New Roman" w:hAnsi="Times New Roman" w:cs="Times New Roman"/>
          <w:color w:val="000000"/>
          <w:sz w:val="24"/>
          <w:szCs w:val="24"/>
        </w:rPr>
        <w:t xml:space="preserve"> </w:t>
      </w:r>
      <w:r w:rsidRPr="009B7076">
        <w:rPr>
          <w:rFonts w:ascii="Times New Roman" w:hAnsi="Times New Roman" w:cs="Times New Roman"/>
          <w:color w:val="000000"/>
          <w:sz w:val="24"/>
          <w:szCs w:val="24"/>
        </w:rPr>
        <w:t>11 Areas with an HI of more than 5% and BI more than 20% are pro</w:t>
      </w:r>
      <w:r w:rsidR="00D51633">
        <w:rPr>
          <w:rFonts w:ascii="Times New Roman" w:hAnsi="Times New Roman" w:cs="Times New Roman"/>
          <w:color w:val="000000"/>
          <w:sz w:val="24"/>
          <w:szCs w:val="24"/>
        </w:rPr>
        <w:t>ne and sensitive areas of DHF</w:t>
      </w:r>
      <w:r w:rsidRPr="009B7076">
        <w:rPr>
          <w:rFonts w:ascii="Times New Roman" w:hAnsi="Times New Roman" w:cs="Times New Roman"/>
          <w:color w:val="000000"/>
          <w:sz w:val="24"/>
          <w:szCs w:val="24"/>
        </w:rPr>
        <w:t xml:space="preserve">. </w:t>
      </w:r>
    </w:p>
    <w:p w:rsidR="009B7076" w:rsidRPr="009B7076" w:rsidRDefault="009B7076" w:rsidP="00A92CEC">
      <w:pPr>
        <w:autoSpaceDE w:val="0"/>
        <w:autoSpaceDN w:val="0"/>
        <w:adjustRightInd w:val="0"/>
        <w:spacing w:after="0" w:line="240" w:lineRule="auto"/>
        <w:jc w:val="both"/>
        <w:rPr>
          <w:rFonts w:ascii="Times New Roman" w:hAnsi="Times New Roman" w:cs="Times New Roman"/>
          <w:color w:val="000000"/>
          <w:sz w:val="24"/>
          <w:szCs w:val="24"/>
        </w:rPr>
      </w:pPr>
      <w:r w:rsidRPr="009B7076">
        <w:rPr>
          <w:rFonts w:ascii="Times New Roman" w:hAnsi="Times New Roman" w:cs="Times New Roman"/>
          <w:i/>
          <w:iCs/>
          <w:color w:val="000000"/>
          <w:sz w:val="24"/>
          <w:szCs w:val="24"/>
        </w:rPr>
        <w:t xml:space="preserve">Aedes aegypti </w:t>
      </w:r>
      <w:r w:rsidRPr="009B7076">
        <w:rPr>
          <w:rFonts w:ascii="Times New Roman" w:hAnsi="Times New Roman" w:cs="Times New Roman"/>
          <w:color w:val="000000"/>
          <w:sz w:val="24"/>
          <w:szCs w:val="24"/>
        </w:rPr>
        <w:t xml:space="preserve">mosquito larva has a characteristic of having a short, thick and black siphon, open saddle and laterally spiny comb, can be distinguishes from </w:t>
      </w:r>
      <w:r w:rsidRPr="009B7076">
        <w:rPr>
          <w:rFonts w:ascii="Times New Roman" w:hAnsi="Times New Roman" w:cs="Times New Roman"/>
          <w:i/>
          <w:iCs/>
          <w:color w:val="000000"/>
          <w:sz w:val="24"/>
          <w:szCs w:val="24"/>
        </w:rPr>
        <w:t xml:space="preserve">Aedes albopictus </w:t>
      </w:r>
      <w:r w:rsidRPr="009B7076">
        <w:rPr>
          <w:rFonts w:ascii="Times New Roman" w:hAnsi="Times New Roman" w:cs="Times New Roman"/>
          <w:color w:val="000000"/>
          <w:sz w:val="24"/>
          <w:szCs w:val="24"/>
        </w:rPr>
        <w:t xml:space="preserve">which has no lateral </w:t>
      </w:r>
      <w:r w:rsidR="00D51633">
        <w:rPr>
          <w:rFonts w:ascii="Times New Roman" w:hAnsi="Times New Roman" w:cs="Times New Roman"/>
          <w:color w:val="000000"/>
          <w:sz w:val="24"/>
          <w:szCs w:val="24"/>
        </w:rPr>
        <w:t>spines</w:t>
      </w:r>
      <w:r w:rsidRPr="009B7076">
        <w:rPr>
          <w:rFonts w:ascii="Times New Roman" w:hAnsi="Times New Roman" w:cs="Times New Roman"/>
          <w:color w:val="000000"/>
          <w:sz w:val="24"/>
          <w:szCs w:val="24"/>
        </w:rPr>
        <w:t xml:space="preserve">. The Culex larva has a siphon with a ratio of width and length of approximately 1: 6, has tuft on siphon &gt; 1 pair, has acus on the base of siphon and has a closed saddle. Larvae genera of the </w:t>
      </w:r>
      <w:r w:rsidRPr="009B7076">
        <w:rPr>
          <w:rFonts w:ascii="Times New Roman" w:hAnsi="Times New Roman" w:cs="Times New Roman"/>
          <w:i/>
          <w:iCs/>
          <w:color w:val="000000"/>
          <w:sz w:val="24"/>
          <w:szCs w:val="24"/>
        </w:rPr>
        <w:t xml:space="preserve">Aedes </w:t>
      </w:r>
      <w:r w:rsidRPr="009B7076">
        <w:rPr>
          <w:rFonts w:ascii="Times New Roman" w:hAnsi="Times New Roman" w:cs="Times New Roman"/>
          <w:color w:val="000000"/>
          <w:sz w:val="24"/>
          <w:szCs w:val="24"/>
        </w:rPr>
        <w:t>Genus (</w:t>
      </w:r>
      <w:r w:rsidRPr="009B7076">
        <w:rPr>
          <w:rFonts w:ascii="Times New Roman" w:hAnsi="Times New Roman" w:cs="Times New Roman"/>
          <w:i/>
          <w:iCs/>
          <w:color w:val="000000"/>
          <w:sz w:val="24"/>
          <w:szCs w:val="24"/>
        </w:rPr>
        <w:t xml:space="preserve">Aedes aegypti </w:t>
      </w:r>
      <w:r w:rsidRPr="009B7076">
        <w:rPr>
          <w:rFonts w:ascii="Times New Roman" w:hAnsi="Times New Roman" w:cs="Times New Roman"/>
          <w:color w:val="000000"/>
          <w:sz w:val="24"/>
          <w:szCs w:val="24"/>
        </w:rPr>
        <w:t xml:space="preserve">and </w:t>
      </w:r>
      <w:r w:rsidRPr="009B7076">
        <w:rPr>
          <w:rFonts w:ascii="Times New Roman" w:hAnsi="Times New Roman" w:cs="Times New Roman"/>
          <w:i/>
          <w:iCs/>
          <w:color w:val="000000"/>
          <w:sz w:val="24"/>
          <w:szCs w:val="24"/>
        </w:rPr>
        <w:t>Aedes albopictus</w:t>
      </w:r>
      <w:r w:rsidRPr="009B7076">
        <w:rPr>
          <w:rFonts w:ascii="Times New Roman" w:hAnsi="Times New Roman" w:cs="Times New Roman"/>
          <w:color w:val="000000"/>
          <w:sz w:val="24"/>
          <w:szCs w:val="24"/>
        </w:rPr>
        <w:t xml:space="preserve">) and </w:t>
      </w:r>
      <w:r w:rsidRPr="009B7076">
        <w:rPr>
          <w:rFonts w:ascii="Times New Roman" w:hAnsi="Times New Roman" w:cs="Times New Roman"/>
          <w:i/>
          <w:iCs/>
          <w:color w:val="000000"/>
          <w:sz w:val="24"/>
          <w:szCs w:val="24"/>
        </w:rPr>
        <w:t xml:space="preserve">Culex </w:t>
      </w:r>
      <w:r w:rsidRPr="009B7076">
        <w:rPr>
          <w:rFonts w:ascii="Times New Roman" w:hAnsi="Times New Roman" w:cs="Times New Roman"/>
          <w:color w:val="000000"/>
          <w:sz w:val="24"/>
          <w:szCs w:val="24"/>
        </w:rPr>
        <w:t xml:space="preserve">genus larvae </w:t>
      </w:r>
      <w:r w:rsidR="00D51633">
        <w:rPr>
          <w:rFonts w:ascii="Times New Roman" w:hAnsi="Times New Roman" w:cs="Times New Roman"/>
          <w:color w:val="000000"/>
          <w:sz w:val="24"/>
          <w:szCs w:val="24"/>
        </w:rPr>
        <w:t>were both found in the study</w:t>
      </w:r>
      <w:r w:rsidRPr="009B7076">
        <w:rPr>
          <w:rFonts w:ascii="Times New Roman" w:hAnsi="Times New Roman" w:cs="Times New Roman"/>
          <w:color w:val="000000"/>
          <w:sz w:val="24"/>
          <w:szCs w:val="24"/>
        </w:rPr>
        <w:t xml:space="preserve">. </w:t>
      </w:r>
    </w:p>
    <w:p w:rsidR="009B7076" w:rsidRPr="00E92364" w:rsidRDefault="009B7076" w:rsidP="00A92CEC">
      <w:pPr>
        <w:jc w:val="both"/>
        <w:rPr>
          <w:rFonts w:ascii="Times New Roman" w:hAnsi="Times New Roman" w:cs="Times New Roman"/>
          <w:sz w:val="24"/>
          <w:szCs w:val="24"/>
        </w:rPr>
      </w:pPr>
      <w:r w:rsidRPr="00E92364">
        <w:rPr>
          <w:rFonts w:ascii="Times New Roman" w:hAnsi="Times New Roman" w:cs="Times New Roman"/>
          <w:color w:val="000000"/>
          <w:sz w:val="24"/>
          <w:szCs w:val="24"/>
        </w:rPr>
        <w:t xml:space="preserve">Cleaning services at </w:t>
      </w:r>
      <w:r w:rsidR="00FE116C">
        <w:rPr>
          <w:rFonts w:ascii="Times New Roman" w:hAnsi="Times New Roman" w:cs="Times New Roman"/>
          <w:color w:val="000000"/>
          <w:sz w:val="24"/>
          <w:szCs w:val="24"/>
        </w:rPr>
        <w:t>Ifako Ijaiye LGEA</w:t>
      </w:r>
      <w:r w:rsidRPr="00E92364">
        <w:rPr>
          <w:rFonts w:ascii="Times New Roman" w:hAnsi="Times New Roman" w:cs="Times New Roman"/>
          <w:color w:val="000000"/>
          <w:sz w:val="24"/>
          <w:szCs w:val="24"/>
        </w:rPr>
        <w:t xml:space="preserve"> generally have good knowledge and attitude about mosquito breeding. Unfortunately, the practices on mosqui</w:t>
      </w:r>
      <w:r w:rsidR="00D51633">
        <w:rPr>
          <w:rFonts w:ascii="Times New Roman" w:hAnsi="Times New Roman" w:cs="Times New Roman"/>
          <w:color w:val="000000"/>
          <w:sz w:val="24"/>
          <w:szCs w:val="24"/>
        </w:rPr>
        <w:t>to breeding are very lacking</w:t>
      </w:r>
      <w:r w:rsidRPr="00E92364">
        <w:rPr>
          <w:rFonts w:ascii="Times New Roman" w:hAnsi="Times New Roman" w:cs="Times New Roman"/>
          <w:color w:val="000000"/>
          <w:sz w:val="24"/>
          <w:szCs w:val="24"/>
        </w:rPr>
        <w:t xml:space="preserve">. Numbers of mosquito larvae collected </w:t>
      </w:r>
      <w:r w:rsidR="00D51633">
        <w:rPr>
          <w:rFonts w:ascii="Times New Roman" w:hAnsi="Times New Roman" w:cs="Times New Roman"/>
          <w:color w:val="000000"/>
          <w:sz w:val="24"/>
          <w:szCs w:val="24"/>
        </w:rPr>
        <w:t xml:space="preserve">were still high. Furthermore no </w:t>
      </w:r>
      <w:r w:rsidRPr="00E92364">
        <w:rPr>
          <w:rFonts w:ascii="Times New Roman" w:hAnsi="Times New Roman" w:cs="Times New Roman"/>
          <w:color w:val="000000"/>
          <w:sz w:val="24"/>
          <w:szCs w:val="24"/>
        </w:rPr>
        <w:t xml:space="preserve">counseling nor promotion regarding vector borne disease has being performed. Chief of cleaning services </w:t>
      </w:r>
      <w:r w:rsidRPr="00E92364">
        <w:rPr>
          <w:rFonts w:ascii="Times New Roman" w:hAnsi="Times New Roman" w:cs="Times New Roman"/>
          <w:sz w:val="24"/>
          <w:szCs w:val="24"/>
        </w:rPr>
        <w:t>has no primary role on mosquito control, simply cleaning up the workplace without considering burying artificial used containers surrounding the office</w:t>
      </w:r>
    </w:p>
    <w:p w:rsidR="009B7076" w:rsidRPr="00E92364" w:rsidRDefault="009B7076" w:rsidP="00A92CEC">
      <w:pPr>
        <w:jc w:val="both"/>
        <w:rPr>
          <w:rFonts w:ascii="Times New Roman" w:hAnsi="Times New Roman" w:cs="Times New Roman"/>
          <w:sz w:val="24"/>
          <w:szCs w:val="24"/>
        </w:rPr>
      </w:pPr>
    </w:p>
    <w:p w:rsidR="009B7076" w:rsidRPr="00E92364" w:rsidRDefault="009B7076" w:rsidP="00A92CEC">
      <w:pPr>
        <w:jc w:val="both"/>
        <w:rPr>
          <w:rFonts w:ascii="Times New Roman" w:hAnsi="Times New Roman" w:cs="Times New Roman"/>
          <w:sz w:val="24"/>
          <w:szCs w:val="24"/>
        </w:rPr>
      </w:pPr>
    </w:p>
    <w:p w:rsidR="009B7076" w:rsidRDefault="009B7076" w:rsidP="00A92CEC">
      <w:pPr>
        <w:autoSpaceDE w:val="0"/>
        <w:autoSpaceDN w:val="0"/>
        <w:adjustRightInd w:val="0"/>
        <w:spacing w:after="0" w:line="240" w:lineRule="auto"/>
        <w:jc w:val="both"/>
        <w:rPr>
          <w:rFonts w:ascii="Times New Roman" w:hAnsi="Times New Roman" w:cs="Times New Roman"/>
          <w:b/>
          <w:color w:val="000000"/>
          <w:sz w:val="26"/>
          <w:szCs w:val="26"/>
        </w:rPr>
      </w:pPr>
      <w:r w:rsidRPr="009B7076">
        <w:rPr>
          <w:rFonts w:ascii="Times New Roman" w:hAnsi="Times New Roman" w:cs="Times New Roman"/>
          <w:b/>
          <w:color w:val="000000"/>
          <w:sz w:val="26"/>
          <w:szCs w:val="26"/>
        </w:rPr>
        <w:t xml:space="preserve">Conclusion </w:t>
      </w:r>
    </w:p>
    <w:p w:rsidR="00635673" w:rsidRPr="009B7076" w:rsidRDefault="00635673" w:rsidP="00A92CEC">
      <w:pPr>
        <w:autoSpaceDE w:val="0"/>
        <w:autoSpaceDN w:val="0"/>
        <w:adjustRightInd w:val="0"/>
        <w:spacing w:after="0" w:line="240" w:lineRule="auto"/>
        <w:jc w:val="both"/>
        <w:rPr>
          <w:rFonts w:ascii="Times New Roman" w:hAnsi="Times New Roman" w:cs="Times New Roman"/>
          <w:b/>
          <w:color w:val="000000"/>
          <w:sz w:val="26"/>
          <w:szCs w:val="26"/>
        </w:rPr>
      </w:pPr>
    </w:p>
    <w:p w:rsidR="009B7076" w:rsidRDefault="009B7076" w:rsidP="00A92CEC">
      <w:pPr>
        <w:autoSpaceDE w:val="0"/>
        <w:autoSpaceDN w:val="0"/>
        <w:adjustRightInd w:val="0"/>
        <w:spacing w:after="0" w:line="240" w:lineRule="auto"/>
        <w:jc w:val="both"/>
        <w:rPr>
          <w:rFonts w:ascii="Times New Roman" w:hAnsi="Times New Roman" w:cs="Times New Roman"/>
          <w:color w:val="000000"/>
          <w:sz w:val="24"/>
          <w:szCs w:val="24"/>
        </w:rPr>
      </w:pPr>
      <w:r w:rsidRPr="009B7076">
        <w:rPr>
          <w:rFonts w:ascii="Times New Roman" w:hAnsi="Times New Roman" w:cs="Times New Roman"/>
          <w:color w:val="000000"/>
          <w:sz w:val="24"/>
          <w:szCs w:val="24"/>
        </w:rPr>
        <w:t>One hundred eight containers of TPA water reservoirs have the potential to become mosquito breed</w:t>
      </w:r>
      <w:r w:rsidR="00635673">
        <w:rPr>
          <w:rFonts w:ascii="Times New Roman" w:hAnsi="Times New Roman" w:cs="Times New Roman"/>
          <w:color w:val="000000"/>
          <w:sz w:val="24"/>
          <w:szCs w:val="24"/>
        </w:rPr>
        <w:t>ing habitat. Four hundred thirt</w:t>
      </w:r>
      <w:r w:rsidRPr="009B7076">
        <w:rPr>
          <w:rFonts w:ascii="Times New Roman" w:hAnsi="Times New Roman" w:cs="Times New Roman"/>
          <w:color w:val="000000"/>
          <w:sz w:val="24"/>
          <w:szCs w:val="24"/>
        </w:rPr>
        <w:t xml:space="preserve">y one larva were collected, with the genus of </w:t>
      </w:r>
      <w:r w:rsidRPr="009B7076">
        <w:rPr>
          <w:rFonts w:ascii="Times New Roman" w:hAnsi="Times New Roman" w:cs="Times New Roman"/>
          <w:i/>
          <w:iCs/>
          <w:color w:val="000000"/>
          <w:sz w:val="24"/>
          <w:szCs w:val="24"/>
        </w:rPr>
        <w:t xml:space="preserve">Culex </w:t>
      </w:r>
      <w:r w:rsidRPr="009B7076">
        <w:rPr>
          <w:rFonts w:ascii="Times New Roman" w:hAnsi="Times New Roman" w:cs="Times New Roman"/>
          <w:color w:val="000000"/>
          <w:sz w:val="24"/>
          <w:szCs w:val="24"/>
        </w:rPr>
        <w:t xml:space="preserve">and </w:t>
      </w:r>
      <w:r w:rsidRPr="009B7076">
        <w:rPr>
          <w:rFonts w:ascii="Times New Roman" w:hAnsi="Times New Roman" w:cs="Times New Roman"/>
          <w:i/>
          <w:iCs/>
          <w:color w:val="000000"/>
          <w:sz w:val="24"/>
          <w:szCs w:val="24"/>
        </w:rPr>
        <w:t xml:space="preserve">Aedes </w:t>
      </w:r>
      <w:r w:rsidRPr="009B7076">
        <w:rPr>
          <w:rFonts w:ascii="Times New Roman" w:hAnsi="Times New Roman" w:cs="Times New Roman"/>
          <w:color w:val="000000"/>
          <w:sz w:val="24"/>
          <w:szCs w:val="24"/>
        </w:rPr>
        <w:t>(</w:t>
      </w:r>
      <w:r w:rsidRPr="009B7076">
        <w:rPr>
          <w:rFonts w:ascii="Times New Roman" w:hAnsi="Times New Roman" w:cs="Times New Roman"/>
          <w:i/>
          <w:iCs/>
          <w:color w:val="000000"/>
          <w:sz w:val="24"/>
          <w:szCs w:val="24"/>
        </w:rPr>
        <w:t xml:space="preserve">Aedes aegypti </w:t>
      </w:r>
      <w:r w:rsidRPr="009B7076">
        <w:rPr>
          <w:rFonts w:ascii="Times New Roman" w:hAnsi="Times New Roman" w:cs="Times New Roman"/>
          <w:color w:val="000000"/>
          <w:sz w:val="24"/>
          <w:szCs w:val="24"/>
        </w:rPr>
        <w:t xml:space="preserve">and </w:t>
      </w:r>
      <w:r w:rsidRPr="009B7076">
        <w:rPr>
          <w:rFonts w:ascii="Times New Roman" w:hAnsi="Times New Roman" w:cs="Times New Roman"/>
          <w:i/>
          <w:iCs/>
          <w:color w:val="000000"/>
          <w:sz w:val="24"/>
          <w:szCs w:val="24"/>
        </w:rPr>
        <w:t>Aedes albopictus</w:t>
      </w:r>
      <w:r w:rsidRPr="009B7076">
        <w:rPr>
          <w:rFonts w:ascii="Times New Roman" w:hAnsi="Times New Roman" w:cs="Times New Roman"/>
          <w:color w:val="000000"/>
          <w:sz w:val="24"/>
          <w:szCs w:val="24"/>
        </w:rPr>
        <w:t xml:space="preserve">). </w:t>
      </w:r>
    </w:p>
    <w:p w:rsidR="00635673" w:rsidRPr="009B7076" w:rsidRDefault="00635673" w:rsidP="00A92CEC">
      <w:pPr>
        <w:autoSpaceDE w:val="0"/>
        <w:autoSpaceDN w:val="0"/>
        <w:adjustRightInd w:val="0"/>
        <w:spacing w:after="0" w:line="240" w:lineRule="auto"/>
        <w:jc w:val="both"/>
        <w:rPr>
          <w:rFonts w:ascii="Times New Roman" w:hAnsi="Times New Roman" w:cs="Times New Roman"/>
          <w:color w:val="000000"/>
          <w:sz w:val="24"/>
          <w:szCs w:val="24"/>
        </w:rPr>
      </w:pPr>
    </w:p>
    <w:p w:rsidR="009B7076" w:rsidRPr="00E92364" w:rsidRDefault="009B7076" w:rsidP="00A92CEC">
      <w:pPr>
        <w:jc w:val="both"/>
        <w:rPr>
          <w:rFonts w:ascii="Times New Roman" w:hAnsi="Times New Roman" w:cs="Times New Roman"/>
          <w:color w:val="000000"/>
          <w:sz w:val="24"/>
          <w:szCs w:val="24"/>
        </w:rPr>
      </w:pPr>
      <w:r w:rsidRPr="00E92364">
        <w:rPr>
          <w:rFonts w:ascii="Times New Roman" w:hAnsi="Times New Roman" w:cs="Times New Roman"/>
          <w:color w:val="000000"/>
          <w:sz w:val="24"/>
          <w:szCs w:val="24"/>
        </w:rPr>
        <w:t xml:space="preserve">Cleaning services have good knowledge and attitude about mosquito breeding, albeit it did not affect the high number of mosquito larvae found in the area of </w:t>
      </w:r>
      <w:r w:rsidR="0002004B">
        <w:rPr>
          <w:rFonts w:ascii="Times New Roman" w:hAnsi="Times New Roman" w:cs="Times New Roman"/>
          <w:color w:val="000000"/>
          <w:sz w:val="24"/>
          <w:szCs w:val="24"/>
        </w:rPr>
        <w:t>Ifako Ijaiye LGEA, Lagos Nigeria.</w:t>
      </w:r>
      <w:r w:rsidRPr="00E92364">
        <w:rPr>
          <w:rFonts w:ascii="Times New Roman" w:hAnsi="Times New Roman" w:cs="Times New Roman"/>
          <w:color w:val="000000"/>
          <w:sz w:val="24"/>
          <w:szCs w:val="24"/>
        </w:rPr>
        <w:t>.</w:t>
      </w:r>
    </w:p>
    <w:p w:rsidR="00635673" w:rsidRDefault="00635673" w:rsidP="00A92CEC">
      <w:pPr>
        <w:pStyle w:val="Default"/>
        <w:jc w:val="both"/>
        <w:rPr>
          <w:rFonts w:ascii="Times New Roman" w:hAnsi="Times New Roman" w:cs="Times New Roman"/>
          <w:b/>
          <w:bCs/>
          <w:sz w:val="26"/>
          <w:szCs w:val="26"/>
        </w:rPr>
      </w:pPr>
    </w:p>
    <w:p w:rsidR="00635673" w:rsidRDefault="00635673" w:rsidP="00A92CEC">
      <w:pPr>
        <w:pStyle w:val="Default"/>
        <w:jc w:val="both"/>
        <w:rPr>
          <w:rFonts w:ascii="Times New Roman" w:hAnsi="Times New Roman" w:cs="Times New Roman"/>
          <w:b/>
          <w:bCs/>
          <w:sz w:val="26"/>
          <w:szCs w:val="26"/>
        </w:rPr>
      </w:pPr>
    </w:p>
    <w:p w:rsidR="00635673" w:rsidRDefault="00635673" w:rsidP="00A92CEC">
      <w:pPr>
        <w:pStyle w:val="Default"/>
        <w:jc w:val="both"/>
        <w:rPr>
          <w:rFonts w:ascii="Times New Roman" w:hAnsi="Times New Roman" w:cs="Times New Roman"/>
          <w:b/>
          <w:bCs/>
          <w:sz w:val="26"/>
          <w:szCs w:val="26"/>
        </w:rPr>
      </w:pPr>
    </w:p>
    <w:p w:rsidR="00522620" w:rsidRDefault="00522620" w:rsidP="00A92CEC">
      <w:pPr>
        <w:pStyle w:val="Default"/>
        <w:jc w:val="both"/>
        <w:rPr>
          <w:rFonts w:ascii="Times New Roman" w:hAnsi="Times New Roman" w:cs="Times New Roman"/>
          <w:b/>
          <w:bCs/>
          <w:sz w:val="26"/>
          <w:szCs w:val="26"/>
        </w:rPr>
      </w:pPr>
    </w:p>
    <w:p w:rsidR="00635673" w:rsidRDefault="009B7076" w:rsidP="00A92CEC">
      <w:pPr>
        <w:pStyle w:val="Default"/>
        <w:jc w:val="both"/>
        <w:rPr>
          <w:rFonts w:ascii="Times New Roman" w:hAnsi="Times New Roman" w:cs="Times New Roman"/>
          <w:b/>
          <w:bCs/>
          <w:sz w:val="26"/>
          <w:szCs w:val="26"/>
        </w:rPr>
      </w:pPr>
      <w:r w:rsidRPr="00E92364">
        <w:rPr>
          <w:rFonts w:ascii="Times New Roman" w:hAnsi="Times New Roman" w:cs="Times New Roman"/>
          <w:b/>
          <w:bCs/>
          <w:sz w:val="26"/>
          <w:szCs w:val="26"/>
        </w:rPr>
        <w:t>Acknowledgments</w:t>
      </w:r>
    </w:p>
    <w:p w:rsidR="009B7076" w:rsidRPr="00E92364" w:rsidRDefault="009B7076" w:rsidP="00A92CEC">
      <w:pPr>
        <w:pStyle w:val="Default"/>
        <w:jc w:val="both"/>
        <w:rPr>
          <w:rFonts w:ascii="Times New Roman" w:hAnsi="Times New Roman" w:cs="Times New Roman"/>
          <w:sz w:val="26"/>
          <w:szCs w:val="26"/>
        </w:rPr>
      </w:pPr>
      <w:r w:rsidRPr="00E92364">
        <w:rPr>
          <w:rFonts w:ascii="Times New Roman" w:hAnsi="Times New Roman" w:cs="Times New Roman"/>
          <w:b/>
          <w:bCs/>
          <w:sz w:val="26"/>
          <w:szCs w:val="26"/>
        </w:rPr>
        <w:t xml:space="preserve"> </w:t>
      </w:r>
    </w:p>
    <w:p w:rsidR="00522620" w:rsidRPr="0019574C" w:rsidRDefault="00522620" w:rsidP="00A92CEC">
      <w:pPr>
        <w:autoSpaceDE w:val="0"/>
        <w:autoSpaceDN w:val="0"/>
        <w:adjustRightInd w:val="0"/>
        <w:spacing w:after="0" w:line="240" w:lineRule="auto"/>
        <w:jc w:val="both"/>
        <w:rPr>
          <w:rFonts w:ascii="Times New Roman" w:hAnsi="Times New Roman" w:cs="Times New Roman"/>
          <w:color w:val="000000"/>
          <w:sz w:val="24"/>
          <w:szCs w:val="24"/>
        </w:rPr>
      </w:pPr>
      <w:r w:rsidRPr="0019574C">
        <w:rPr>
          <w:rFonts w:ascii="Times New Roman" w:hAnsi="Times New Roman" w:cs="Times New Roman"/>
          <w:color w:val="000000"/>
          <w:sz w:val="24"/>
          <w:szCs w:val="24"/>
        </w:rPr>
        <w:t xml:space="preserve">The authors would like to thank Mrs. Aminulai Modupe, general coordinator, GLOBE NIGERIA for the timely review of the paper and her useful suggestions as well as Mr. Adeyemi Olamilekan Jongbo Education Secretary, Ifako Ijaiye LGEA, Mr. Idris Ajakore, the H.O.S School Services Support and Mr. Peter Kazeem B. of Ifako Ijaiye LGEA Lagos State, Nigeria. Furthermore, The entire members of Ebenezer African Church Mission Primary School 1, Ifako Ijaiye LGEA and The Lagos State Universal Basic Education Board (LSUBEB) Maryland Complex, Maryland, Ikeja Nigeria are gratefully thanked for the use of project facilities and technical backstopping support, and the Ifako Ijaiye </w:t>
      </w:r>
      <w:r>
        <w:rPr>
          <w:rFonts w:ascii="Times New Roman" w:hAnsi="Times New Roman" w:cs="Times New Roman"/>
          <w:color w:val="000000"/>
          <w:sz w:val="24"/>
          <w:szCs w:val="24"/>
        </w:rPr>
        <w:t xml:space="preserve">mini Health Centre </w:t>
      </w:r>
      <w:r w:rsidRPr="0019574C">
        <w:rPr>
          <w:rFonts w:ascii="Times New Roman" w:hAnsi="Times New Roman" w:cs="Times New Roman"/>
          <w:color w:val="000000"/>
          <w:sz w:val="24"/>
          <w:szCs w:val="24"/>
        </w:rPr>
        <w:t xml:space="preserve">for </w:t>
      </w:r>
      <w:r w:rsidR="00577B79">
        <w:rPr>
          <w:rFonts w:ascii="Times New Roman" w:hAnsi="Times New Roman" w:cs="Times New Roman"/>
          <w:color w:val="000000"/>
          <w:sz w:val="24"/>
          <w:szCs w:val="24"/>
        </w:rPr>
        <w:t xml:space="preserve">the </w:t>
      </w:r>
      <w:r w:rsidRPr="0019574C">
        <w:rPr>
          <w:rFonts w:ascii="Times New Roman" w:hAnsi="Times New Roman" w:cs="Times New Roman"/>
          <w:color w:val="000000"/>
          <w:sz w:val="24"/>
          <w:szCs w:val="24"/>
        </w:rPr>
        <w:t xml:space="preserve">execution of the </w:t>
      </w:r>
      <w:r>
        <w:rPr>
          <w:rFonts w:ascii="Times New Roman" w:hAnsi="Times New Roman" w:cs="Times New Roman"/>
          <w:color w:val="000000"/>
          <w:sz w:val="24"/>
          <w:szCs w:val="24"/>
        </w:rPr>
        <w:t>laboratory works</w:t>
      </w:r>
      <w:r w:rsidRPr="0019574C">
        <w:rPr>
          <w:rFonts w:ascii="Times New Roman" w:hAnsi="Times New Roman" w:cs="Times New Roman"/>
          <w:color w:val="000000"/>
          <w:sz w:val="24"/>
          <w:szCs w:val="24"/>
        </w:rPr>
        <w:t xml:space="preserve">. </w:t>
      </w:r>
    </w:p>
    <w:p w:rsidR="005C522E" w:rsidRPr="00E92364" w:rsidRDefault="005C522E" w:rsidP="00A92CEC">
      <w:pPr>
        <w:jc w:val="both"/>
        <w:rPr>
          <w:rFonts w:ascii="Times New Roman" w:hAnsi="Times New Roman" w:cs="Times New Roman"/>
          <w:sz w:val="24"/>
          <w:szCs w:val="24"/>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5B7FEE" w:rsidRDefault="005B7FEE" w:rsidP="00A92CEC">
      <w:pPr>
        <w:pStyle w:val="Default"/>
        <w:jc w:val="both"/>
        <w:rPr>
          <w:rFonts w:ascii="Times New Roman" w:hAnsi="Times New Roman" w:cs="Times New Roman"/>
          <w:b/>
          <w:bCs/>
        </w:rPr>
      </w:pPr>
    </w:p>
    <w:p w:rsidR="004D5FF7" w:rsidRPr="00E92364" w:rsidRDefault="004D5FF7" w:rsidP="00A92CEC">
      <w:pPr>
        <w:pStyle w:val="Default"/>
        <w:jc w:val="both"/>
        <w:rPr>
          <w:rFonts w:ascii="Times New Roman" w:hAnsi="Times New Roman" w:cs="Times New Roman"/>
        </w:rPr>
      </w:pPr>
      <w:r w:rsidRPr="00E92364">
        <w:rPr>
          <w:rFonts w:ascii="Times New Roman" w:hAnsi="Times New Roman" w:cs="Times New Roman"/>
          <w:b/>
          <w:bCs/>
        </w:rPr>
        <w:t xml:space="preserve">References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 Elyazar I R F, Sinka M E, Gething P W, Tarmidzi S N, Surya A, Kusriastuti R, Winarno, Baird J K, Hay S I and Bangs M J. </w:t>
      </w:r>
      <w:r w:rsidRPr="00E92364">
        <w:rPr>
          <w:rFonts w:ascii="Times New Roman" w:hAnsi="Times New Roman" w:cs="Times New Roman"/>
          <w:b/>
          <w:bCs/>
        </w:rPr>
        <w:t xml:space="preserve">83 </w:t>
      </w:r>
      <w:r w:rsidRPr="00E92364">
        <w:rPr>
          <w:rFonts w:ascii="Times New Roman" w:hAnsi="Times New Roman" w:cs="Times New Roman"/>
        </w:rPr>
        <w:t xml:space="preserve">(2013)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2. Yoshikawa M J and Kusriastuti R 2013 Surge of Dengue Virus Infection and Chikungunya Fever in Bali in 2010. Med. Health </w:t>
      </w:r>
      <w:r w:rsidRPr="00E92364">
        <w:rPr>
          <w:rFonts w:ascii="Times New Roman" w:hAnsi="Times New Roman" w:cs="Times New Roman"/>
          <w:b/>
          <w:bCs/>
        </w:rPr>
        <w:t xml:space="preserve">41 </w:t>
      </w:r>
      <w:r w:rsidRPr="00E92364">
        <w:rPr>
          <w:rFonts w:ascii="Times New Roman" w:hAnsi="Times New Roman" w:cs="Times New Roman"/>
        </w:rPr>
        <w:t xml:space="preserve">(2010)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3. Indriani C, Ahmad R A, Wiratama B S, Arguni E, Supriyati E, Sasmono R T, Kisworini F Y, Ryan P A, Neill S L O, Simmons C P, Utarini A and Anders K L (2018)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4. Hasyim H, Nursafingi A, Haque U, Montag D, Groneberg D A, Dhimal M, Kuch U and Müller R</w:t>
      </w:r>
      <w:r w:rsidRPr="00E92364">
        <w:rPr>
          <w:rFonts w:ascii="Times New Roman" w:hAnsi="Times New Roman" w:cs="Times New Roman"/>
          <w:i/>
          <w:iCs/>
        </w:rPr>
        <w:t xml:space="preserve">. </w:t>
      </w:r>
      <w:r w:rsidRPr="00E92364">
        <w:rPr>
          <w:rFonts w:ascii="Times New Roman" w:hAnsi="Times New Roman" w:cs="Times New Roman"/>
        </w:rPr>
        <w:t>J</w:t>
      </w:r>
      <w:r w:rsidRPr="00E92364">
        <w:rPr>
          <w:rFonts w:ascii="Times New Roman" w:hAnsi="Times New Roman" w:cs="Times New Roman"/>
          <w:i/>
          <w:iCs/>
        </w:rPr>
        <w:t xml:space="preserve">. </w:t>
      </w:r>
      <w:r w:rsidRPr="00E92364">
        <w:rPr>
          <w:rFonts w:ascii="Times New Roman" w:hAnsi="Times New Roman" w:cs="Times New Roman"/>
          <w:b/>
          <w:bCs/>
        </w:rPr>
        <w:t xml:space="preserve">17 </w:t>
      </w:r>
      <w:r w:rsidRPr="00E92364">
        <w:rPr>
          <w:rFonts w:ascii="Times New Roman" w:hAnsi="Times New Roman" w:cs="Times New Roman"/>
        </w:rPr>
        <w:t xml:space="preserve">(2018)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5. Boesri H. Spirakel (2012)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6. Hamid P H, Prastowo J, Ghiffari A, Taubert A and Hermosilla C. </w:t>
      </w:r>
      <w:r w:rsidRPr="00E92364">
        <w:rPr>
          <w:rFonts w:ascii="Times New Roman" w:hAnsi="Times New Roman" w:cs="Times New Roman"/>
          <w:b/>
          <w:bCs/>
        </w:rPr>
        <w:t xml:space="preserve">12 </w:t>
      </w:r>
      <w:r w:rsidRPr="00E92364">
        <w:rPr>
          <w:rFonts w:ascii="Times New Roman" w:hAnsi="Times New Roman" w:cs="Times New Roman"/>
        </w:rPr>
        <w:t xml:space="preserve">(2017)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7. Harbach R E and Knight K L, </w:t>
      </w:r>
      <w:r w:rsidRPr="00E92364">
        <w:rPr>
          <w:rFonts w:ascii="Times New Roman" w:hAnsi="Times New Roman" w:cs="Times New Roman"/>
          <w:i/>
          <w:iCs/>
        </w:rPr>
        <w:t>Taxonomists glossary of mosquito anatomy</w:t>
      </w:r>
      <w:r w:rsidRPr="00E92364">
        <w:rPr>
          <w:rFonts w:ascii="Times New Roman" w:hAnsi="Times New Roman" w:cs="Times New Roman"/>
        </w:rPr>
        <w:t xml:space="preserve">, (1980)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8. Donnelly B, Berrang-Ford L, Ross N A and Michel P. J. </w:t>
      </w:r>
      <w:r w:rsidRPr="00E92364">
        <w:rPr>
          <w:rFonts w:ascii="Times New Roman" w:hAnsi="Times New Roman" w:cs="Times New Roman"/>
          <w:b/>
          <w:bCs/>
        </w:rPr>
        <w:t xml:space="preserve">14 </w:t>
      </w:r>
      <w:r w:rsidRPr="00E92364">
        <w:rPr>
          <w:rFonts w:ascii="Times New Roman" w:hAnsi="Times New Roman" w:cs="Times New Roman"/>
        </w:rPr>
        <w:t xml:space="preserve">(2015)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9. Susanto T, Sulistyorini L, Wuryaningsih E W and Bahtiar S. Int. J. Nurs. Sci </w:t>
      </w:r>
      <w:r w:rsidRPr="00E92364">
        <w:rPr>
          <w:rFonts w:ascii="Times New Roman" w:hAnsi="Times New Roman" w:cs="Times New Roman"/>
          <w:b/>
          <w:bCs/>
        </w:rPr>
        <w:t xml:space="preserve">3 </w:t>
      </w:r>
      <w:r w:rsidRPr="00E92364">
        <w:rPr>
          <w:rFonts w:ascii="Times New Roman" w:hAnsi="Times New Roman" w:cs="Times New Roman"/>
        </w:rPr>
        <w:t xml:space="preserve">(2016)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10. Patz, Graczyk T K, Geller N and Vittor A Y. Int J. Parasitol </w:t>
      </w:r>
      <w:r w:rsidRPr="00E92364">
        <w:rPr>
          <w:rFonts w:ascii="Times New Roman" w:hAnsi="Times New Roman" w:cs="Times New Roman"/>
          <w:b/>
          <w:bCs/>
        </w:rPr>
        <w:t xml:space="preserve">30 </w:t>
      </w:r>
      <w:r w:rsidRPr="00E92364">
        <w:rPr>
          <w:rFonts w:ascii="Times New Roman" w:hAnsi="Times New Roman" w:cs="Times New Roman"/>
        </w:rPr>
        <w:t xml:space="preserve">(2000)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11. Freeman M C, Chard A N, Nikolay B, Garn J V., Okoyo C, Kihara J, Njenga S M, Pullan R L, Brooker S J and Mwandawiro C S. Parasites and Vectors </w:t>
      </w:r>
      <w:r w:rsidRPr="00E92364">
        <w:rPr>
          <w:rFonts w:ascii="Times New Roman" w:hAnsi="Times New Roman" w:cs="Times New Roman"/>
          <w:b/>
          <w:bCs/>
        </w:rPr>
        <w:t xml:space="preserve">8 </w:t>
      </w:r>
      <w:r w:rsidRPr="00E92364">
        <w:rPr>
          <w:rFonts w:ascii="Times New Roman" w:hAnsi="Times New Roman" w:cs="Times New Roman"/>
        </w:rPr>
        <w:t xml:space="preserve">(2015)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12. Hiscox A, Kaye A, Vongphayloth K, Banks I, Piffer M, Khammanithong P, Sananikhom P, Kaul S, Hill N, Lindsay S W and Brey P T</w:t>
      </w:r>
      <w:r w:rsidRPr="00E92364">
        <w:rPr>
          <w:rFonts w:ascii="Times New Roman" w:hAnsi="Times New Roman" w:cs="Times New Roman"/>
          <w:i/>
          <w:iCs/>
        </w:rPr>
        <w:t xml:space="preserve">. </w:t>
      </w:r>
      <w:r w:rsidRPr="00E92364">
        <w:rPr>
          <w:rFonts w:ascii="Times New Roman" w:hAnsi="Times New Roman" w:cs="Times New Roman"/>
        </w:rPr>
        <w:t xml:space="preserve">J. Trop. Med. Hyg </w:t>
      </w:r>
      <w:r w:rsidRPr="00E92364">
        <w:rPr>
          <w:rFonts w:ascii="Times New Roman" w:hAnsi="Times New Roman" w:cs="Times New Roman"/>
          <w:b/>
          <w:bCs/>
        </w:rPr>
        <w:t xml:space="preserve">88 </w:t>
      </w:r>
      <w:r w:rsidRPr="00E92364">
        <w:rPr>
          <w:rFonts w:ascii="Times New Roman" w:hAnsi="Times New Roman" w:cs="Times New Roman"/>
        </w:rPr>
        <w:t xml:space="preserve">(2013)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13. Mardihusodo S J, Satoto T B T. Dengue Bulletiin </w:t>
      </w:r>
      <w:r w:rsidRPr="00E92364">
        <w:rPr>
          <w:rFonts w:ascii="Times New Roman" w:hAnsi="Times New Roman" w:cs="Times New Roman"/>
          <w:b/>
          <w:bCs/>
        </w:rPr>
        <w:t xml:space="preserve">35 </w:t>
      </w:r>
      <w:r w:rsidRPr="00E92364">
        <w:rPr>
          <w:rFonts w:ascii="Times New Roman" w:hAnsi="Times New Roman" w:cs="Times New Roman"/>
        </w:rPr>
        <w:t xml:space="preserve">(2011)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14. Aji R. Int. Res. J. Public Environ. Heal </w:t>
      </w:r>
      <w:r w:rsidRPr="00E92364">
        <w:rPr>
          <w:rFonts w:ascii="Times New Roman" w:hAnsi="Times New Roman" w:cs="Times New Roman"/>
          <w:b/>
          <w:bCs/>
        </w:rPr>
        <w:t xml:space="preserve">3 </w:t>
      </w:r>
      <w:r w:rsidRPr="00E92364">
        <w:rPr>
          <w:rFonts w:ascii="Times New Roman" w:hAnsi="Times New Roman" w:cs="Times New Roman"/>
        </w:rPr>
        <w:t xml:space="preserve">(2016)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15. Wijayanti S P M, Sunaryo S, Suprihatin S, McFarlane M, Rainey S M, Dietrich I, Schnettler E, Biek R and Kohl A. PLoS Negl. Trop. Dis </w:t>
      </w:r>
      <w:r w:rsidRPr="00E92364">
        <w:rPr>
          <w:rFonts w:ascii="Times New Roman" w:hAnsi="Times New Roman" w:cs="Times New Roman"/>
          <w:b/>
          <w:bCs/>
        </w:rPr>
        <w:t xml:space="preserve">10 </w:t>
      </w:r>
      <w:r w:rsidRPr="00E92364">
        <w:rPr>
          <w:rFonts w:ascii="Times New Roman" w:hAnsi="Times New Roman" w:cs="Times New Roman"/>
        </w:rPr>
        <w:t xml:space="preserve">(2016)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16. Leta S, Jibat T, Clercq E M De, Amenu K, Kraemer M U G and Revie C W. Int. J. Infect. Dis </w:t>
      </w:r>
      <w:r w:rsidRPr="00E92364">
        <w:rPr>
          <w:rFonts w:ascii="Times New Roman" w:hAnsi="Times New Roman" w:cs="Times New Roman"/>
          <w:b/>
          <w:bCs/>
        </w:rPr>
        <w:t xml:space="preserve">67 </w:t>
      </w:r>
      <w:r w:rsidRPr="00E92364">
        <w:rPr>
          <w:rFonts w:ascii="Times New Roman" w:hAnsi="Times New Roman" w:cs="Times New Roman"/>
        </w:rPr>
        <w:t xml:space="preserve">(2018)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17. Lambrechts L, Scott T W and Gubler D J. PLoS Negl. Trop. Dis </w:t>
      </w:r>
      <w:r w:rsidRPr="00E92364">
        <w:rPr>
          <w:rFonts w:ascii="Times New Roman" w:hAnsi="Times New Roman" w:cs="Times New Roman"/>
          <w:b/>
          <w:bCs/>
        </w:rPr>
        <w:t xml:space="preserve">4 </w:t>
      </w:r>
      <w:r w:rsidRPr="00E92364">
        <w:rPr>
          <w:rFonts w:ascii="Times New Roman" w:hAnsi="Times New Roman" w:cs="Times New Roman"/>
        </w:rPr>
        <w:t xml:space="preserve">(2010) </w:t>
      </w:r>
    </w:p>
    <w:p w:rsidR="004D5FF7" w:rsidRPr="00E92364" w:rsidRDefault="004D5FF7" w:rsidP="00A92CEC">
      <w:pPr>
        <w:pStyle w:val="Default"/>
        <w:spacing w:after="17"/>
        <w:jc w:val="both"/>
        <w:rPr>
          <w:rFonts w:ascii="Times New Roman" w:hAnsi="Times New Roman" w:cs="Times New Roman"/>
        </w:rPr>
      </w:pPr>
      <w:r w:rsidRPr="00E92364">
        <w:rPr>
          <w:rFonts w:ascii="Times New Roman" w:hAnsi="Times New Roman" w:cs="Times New Roman"/>
        </w:rPr>
        <w:t xml:space="preserve">18. Tsunoda T, Cuong T C, Dong T D, Yen N T, Le N H, Phong T V and Minakawa N. </w:t>
      </w:r>
      <w:r w:rsidRPr="00E92364">
        <w:rPr>
          <w:rFonts w:ascii="Times New Roman" w:hAnsi="Times New Roman" w:cs="Times New Roman"/>
          <w:i/>
          <w:iCs/>
        </w:rPr>
        <w:t xml:space="preserve">PLoS One </w:t>
      </w:r>
      <w:r w:rsidRPr="00E92364">
        <w:rPr>
          <w:rFonts w:ascii="Times New Roman" w:hAnsi="Times New Roman" w:cs="Times New Roman"/>
          <w:b/>
          <w:bCs/>
        </w:rPr>
        <w:t xml:space="preserve">9 </w:t>
      </w:r>
      <w:r w:rsidRPr="00E92364">
        <w:rPr>
          <w:rFonts w:ascii="Times New Roman" w:hAnsi="Times New Roman" w:cs="Times New Roman"/>
        </w:rPr>
        <w:t xml:space="preserve">(2014) </w:t>
      </w:r>
    </w:p>
    <w:p w:rsidR="004D5FF7" w:rsidRPr="00E92364" w:rsidRDefault="004D5FF7" w:rsidP="00A92CEC">
      <w:pPr>
        <w:pStyle w:val="Default"/>
        <w:jc w:val="both"/>
        <w:rPr>
          <w:rFonts w:ascii="Times New Roman" w:hAnsi="Times New Roman" w:cs="Times New Roman"/>
        </w:rPr>
      </w:pPr>
      <w:r w:rsidRPr="00E92364">
        <w:rPr>
          <w:rFonts w:ascii="Times New Roman" w:hAnsi="Times New Roman" w:cs="Times New Roman"/>
        </w:rPr>
        <w:t xml:space="preserve">19. Lambrechts L, Paaijmans K P, Fansiri T, Carrington L B, Kramer L D, Thomas M B </w:t>
      </w:r>
    </w:p>
    <w:p w:rsidR="004D5FF7" w:rsidRPr="00E92364" w:rsidRDefault="004D5FF7" w:rsidP="00A92CEC">
      <w:pPr>
        <w:jc w:val="both"/>
        <w:rPr>
          <w:rFonts w:ascii="Times New Roman" w:hAnsi="Times New Roman" w:cs="Times New Roman"/>
          <w:sz w:val="24"/>
          <w:szCs w:val="24"/>
        </w:rPr>
      </w:pPr>
    </w:p>
    <w:sectPr w:rsidR="004D5FF7" w:rsidRPr="00E92364" w:rsidSect="003362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QQSS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JKKOP+Times-New-Roman">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196"/>
    <w:multiLevelType w:val="hybridMultilevel"/>
    <w:tmpl w:val="07C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2678"/>
    <w:rsid w:val="0002004B"/>
    <w:rsid w:val="001A1D7F"/>
    <w:rsid w:val="00297F65"/>
    <w:rsid w:val="002F216B"/>
    <w:rsid w:val="00336233"/>
    <w:rsid w:val="00343FBE"/>
    <w:rsid w:val="003533A4"/>
    <w:rsid w:val="0037330A"/>
    <w:rsid w:val="003B37DC"/>
    <w:rsid w:val="003C7209"/>
    <w:rsid w:val="003D2678"/>
    <w:rsid w:val="003F3703"/>
    <w:rsid w:val="00427D42"/>
    <w:rsid w:val="004C23D2"/>
    <w:rsid w:val="004D5FF7"/>
    <w:rsid w:val="00516FDB"/>
    <w:rsid w:val="00522620"/>
    <w:rsid w:val="00560BAA"/>
    <w:rsid w:val="00577B79"/>
    <w:rsid w:val="005B7FEE"/>
    <w:rsid w:val="005C522E"/>
    <w:rsid w:val="00635673"/>
    <w:rsid w:val="006729BB"/>
    <w:rsid w:val="0067357B"/>
    <w:rsid w:val="006B434E"/>
    <w:rsid w:val="007B05C3"/>
    <w:rsid w:val="007F5579"/>
    <w:rsid w:val="00960267"/>
    <w:rsid w:val="0096216F"/>
    <w:rsid w:val="009A6965"/>
    <w:rsid w:val="009B7076"/>
    <w:rsid w:val="009E04E4"/>
    <w:rsid w:val="00A92CEC"/>
    <w:rsid w:val="00AB1738"/>
    <w:rsid w:val="00C45D32"/>
    <w:rsid w:val="00D019B3"/>
    <w:rsid w:val="00D51633"/>
    <w:rsid w:val="00DE7CDD"/>
    <w:rsid w:val="00E92364"/>
    <w:rsid w:val="00ED3603"/>
    <w:rsid w:val="00F72D92"/>
    <w:rsid w:val="00F7640E"/>
    <w:rsid w:val="00FD622C"/>
    <w:rsid w:val="00FE1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678"/>
    <w:pPr>
      <w:autoSpaceDE w:val="0"/>
      <w:autoSpaceDN w:val="0"/>
      <w:adjustRightInd w:val="0"/>
      <w:spacing w:after="0" w:line="240" w:lineRule="auto"/>
    </w:pPr>
    <w:rPr>
      <w:rFonts w:ascii="ZQQSSB+Arial,Bold" w:hAnsi="ZQQSSB+Arial,Bold" w:cs="ZQQSSB+Arial,Bold"/>
      <w:color w:val="000000"/>
      <w:sz w:val="24"/>
      <w:szCs w:val="24"/>
    </w:rPr>
  </w:style>
  <w:style w:type="table" w:styleId="TableGrid">
    <w:name w:val="Table Grid"/>
    <w:basedOn w:val="TableNormal"/>
    <w:uiPriority w:val="59"/>
    <w:rsid w:val="002F2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7F"/>
    <w:rPr>
      <w:rFonts w:ascii="Tahoma" w:hAnsi="Tahoma" w:cs="Tahoma"/>
      <w:sz w:val="16"/>
      <w:szCs w:val="16"/>
    </w:rPr>
  </w:style>
  <w:style w:type="paragraph" w:styleId="ListParagraph">
    <w:name w:val="List Paragraph"/>
    <w:basedOn w:val="Normal"/>
    <w:uiPriority w:val="34"/>
    <w:qFormat/>
    <w:rsid w:val="005B7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41</cp:revision>
  <dcterms:created xsi:type="dcterms:W3CDTF">2021-04-04T16:10:00Z</dcterms:created>
  <dcterms:modified xsi:type="dcterms:W3CDTF">2021-04-04T17:39:00Z</dcterms:modified>
</cp:coreProperties>
</file>