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2451D" w14:textId="77777777" w:rsidR="00B66309" w:rsidRPr="00B66309" w:rsidRDefault="00B66309" w:rsidP="00B66309">
      <w:pPr>
        <w:spacing w:after="0" w:line="240" w:lineRule="auto"/>
        <w:rPr>
          <w:rFonts w:ascii="Calibri" w:eastAsia="Calibri" w:hAnsi="Calibri" w:cs="Times New Roman"/>
          <w:shd w:val="clear" w:color="auto" w:fill="FFFFFF"/>
        </w:rPr>
      </w:pPr>
    </w:p>
    <w:p w14:paraId="39E266F7" w14:textId="77777777" w:rsidR="00B66309" w:rsidRPr="004F02BD" w:rsidRDefault="00B66309" w:rsidP="00B66309">
      <w:pPr>
        <w:spacing w:after="0" w:line="240" w:lineRule="auto"/>
        <w:jc w:val="center"/>
        <w:rPr>
          <w:rFonts w:ascii="Arial" w:eastAsia="Calibri" w:hAnsi="Arial" w:cs="Arial"/>
          <w:b/>
          <w:color w:val="2A2A2A"/>
          <w:shd w:val="clear" w:color="auto" w:fill="FFFFFF"/>
        </w:rPr>
      </w:pPr>
      <w:r w:rsidRPr="004F02BD">
        <w:rPr>
          <w:rFonts w:ascii="Arial" w:eastAsia="Calibri" w:hAnsi="Arial" w:cs="Arial"/>
          <w:b/>
          <w:color w:val="2A2A2A"/>
          <w:shd w:val="clear" w:color="auto" w:fill="FFFFFF"/>
        </w:rPr>
        <w:t>Izvori Zrinske gore</w:t>
      </w:r>
    </w:p>
    <w:p w14:paraId="3D94EE1E" w14:textId="77777777" w:rsidR="00B66309" w:rsidRPr="004F02BD" w:rsidRDefault="00B66309" w:rsidP="00B66309">
      <w:pPr>
        <w:spacing w:after="0" w:line="240" w:lineRule="auto"/>
        <w:jc w:val="center"/>
        <w:rPr>
          <w:rFonts w:ascii="Arial" w:eastAsia="Calibri" w:hAnsi="Arial" w:cs="Arial"/>
          <w:b/>
          <w:color w:val="2A2A2A"/>
          <w:shd w:val="clear" w:color="auto" w:fill="FFFFFF"/>
        </w:rPr>
      </w:pPr>
      <w:proofErr w:type="spellStart"/>
      <w:r w:rsidRPr="004F02BD">
        <w:rPr>
          <w:rFonts w:ascii="Arial" w:eastAsia="Calibri" w:hAnsi="Arial" w:cs="Arial"/>
          <w:b/>
          <w:color w:val="2A2A2A"/>
          <w:shd w:val="clear" w:color="auto" w:fill="FFFFFF"/>
        </w:rPr>
        <w:t>Sources</w:t>
      </w:r>
      <w:proofErr w:type="spellEnd"/>
      <w:r w:rsidRPr="004F02BD">
        <w:rPr>
          <w:rFonts w:ascii="Arial" w:eastAsia="Calibri" w:hAnsi="Arial" w:cs="Arial"/>
          <w:b/>
          <w:color w:val="2A2A2A"/>
          <w:shd w:val="clear" w:color="auto" w:fill="FFFFFF"/>
        </w:rPr>
        <w:t xml:space="preserve"> </w:t>
      </w:r>
      <w:proofErr w:type="spellStart"/>
      <w:r w:rsidRPr="004F02BD">
        <w:rPr>
          <w:rFonts w:ascii="Arial" w:eastAsia="Calibri" w:hAnsi="Arial" w:cs="Arial"/>
          <w:b/>
          <w:color w:val="2A2A2A"/>
          <w:shd w:val="clear" w:color="auto" w:fill="FFFFFF"/>
        </w:rPr>
        <w:t>of</w:t>
      </w:r>
      <w:proofErr w:type="spellEnd"/>
      <w:r w:rsidRPr="004F02BD">
        <w:rPr>
          <w:rFonts w:ascii="Arial" w:eastAsia="Calibri" w:hAnsi="Arial" w:cs="Arial"/>
          <w:b/>
          <w:color w:val="2A2A2A"/>
          <w:shd w:val="clear" w:color="auto" w:fill="FFFFFF"/>
        </w:rPr>
        <w:t xml:space="preserve"> Zrinska gora </w:t>
      </w:r>
      <w:proofErr w:type="spellStart"/>
      <w:r w:rsidRPr="004F02BD">
        <w:rPr>
          <w:rFonts w:ascii="Arial" w:eastAsia="Calibri" w:hAnsi="Arial" w:cs="Arial"/>
          <w:b/>
          <w:color w:val="2A2A2A"/>
          <w:shd w:val="clear" w:color="auto" w:fill="FFFFFF"/>
        </w:rPr>
        <w:t>Mountain</w:t>
      </w:r>
      <w:proofErr w:type="spellEnd"/>
    </w:p>
    <w:p w14:paraId="157FCD51" w14:textId="77777777" w:rsidR="00B66309" w:rsidRPr="004F02BD" w:rsidRDefault="00B66309" w:rsidP="00B66309">
      <w:pPr>
        <w:spacing w:after="0" w:line="240" w:lineRule="auto"/>
        <w:jc w:val="center"/>
        <w:rPr>
          <w:rFonts w:ascii="Arial" w:eastAsia="Calibri" w:hAnsi="Arial" w:cs="Arial"/>
          <w:b/>
          <w:bCs/>
          <w:color w:val="2A2A2A"/>
          <w:shd w:val="clear" w:color="auto" w:fill="FFFFFF"/>
        </w:rPr>
      </w:pPr>
      <w:r w:rsidRPr="004F02BD">
        <w:rPr>
          <w:rFonts w:ascii="Arial" w:eastAsia="Calibri" w:hAnsi="Arial" w:cs="Arial"/>
          <w:b/>
          <w:bCs/>
          <w:color w:val="2A2A2A"/>
          <w:shd w:val="clear" w:color="auto" w:fill="FFFFFF"/>
        </w:rPr>
        <w:t xml:space="preserve">Autori: Magdalena </w:t>
      </w:r>
      <w:proofErr w:type="spellStart"/>
      <w:r w:rsidRPr="004F02BD">
        <w:rPr>
          <w:rFonts w:ascii="Arial" w:eastAsia="Calibri" w:hAnsi="Arial" w:cs="Arial"/>
          <w:b/>
          <w:bCs/>
          <w:color w:val="2A2A2A"/>
          <w:shd w:val="clear" w:color="auto" w:fill="FFFFFF"/>
        </w:rPr>
        <w:t>Tkalčić</w:t>
      </w:r>
      <w:proofErr w:type="spellEnd"/>
      <w:r w:rsidRPr="004F02BD">
        <w:rPr>
          <w:rFonts w:ascii="Arial" w:eastAsia="Calibri" w:hAnsi="Arial" w:cs="Arial"/>
          <w:b/>
          <w:bCs/>
          <w:color w:val="2A2A2A"/>
          <w:shd w:val="clear" w:color="auto" w:fill="FFFFFF"/>
        </w:rPr>
        <w:t xml:space="preserve">, Laura </w:t>
      </w:r>
      <w:proofErr w:type="spellStart"/>
      <w:r w:rsidRPr="004F02BD">
        <w:rPr>
          <w:rFonts w:ascii="Arial" w:eastAsia="Calibri" w:hAnsi="Arial" w:cs="Arial"/>
          <w:b/>
          <w:bCs/>
          <w:color w:val="2A2A2A"/>
          <w:shd w:val="clear" w:color="auto" w:fill="FFFFFF"/>
        </w:rPr>
        <w:t>Pipalović</w:t>
      </w:r>
      <w:proofErr w:type="spellEnd"/>
      <w:r w:rsidRPr="004F02BD">
        <w:rPr>
          <w:rFonts w:ascii="Arial" w:eastAsia="Calibri" w:hAnsi="Arial" w:cs="Arial"/>
          <w:b/>
          <w:bCs/>
          <w:color w:val="2A2A2A"/>
          <w:shd w:val="clear" w:color="auto" w:fill="FFFFFF"/>
        </w:rPr>
        <w:t xml:space="preserve">, Stela </w:t>
      </w:r>
      <w:proofErr w:type="spellStart"/>
      <w:r w:rsidRPr="004F02BD">
        <w:rPr>
          <w:rFonts w:ascii="Arial" w:eastAsia="Calibri" w:hAnsi="Arial" w:cs="Arial"/>
          <w:b/>
          <w:bCs/>
          <w:color w:val="2A2A2A"/>
          <w:shd w:val="clear" w:color="auto" w:fill="FFFFFF"/>
        </w:rPr>
        <w:t>Laktašić</w:t>
      </w:r>
      <w:proofErr w:type="spellEnd"/>
      <w:r w:rsidRPr="004F02BD">
        <w:rPr>
          <w:rFonts w:ascii="Arial" w:eastAsia="Calibri" w:hAnsi="Arial" w:cs="Arial"/>
          <w:b/>
          <w:bCs/>
          <w:color w:val="2A2A2A"/>
          <w:shd w:val="clear" w:color="auto" w:fill="FFFFFF"/>
        </w:rPr>
        <w:t xml:space="preserve">, Ivan </w:t>
      </w:r>
      <w:proofErr w:type="spellStart"/>
      <w:r w:rsidRPr="004F02BD">
        <w:rPr>
          <w:rFonts w:ascii="Arial" w:eastAsia="Calibri" w:hAnsi="Arial" w:cs="Arial"/>
          <w:b/>
          <w:bCs/>
          <w:color w:val="2A2A2A"/>
          <w:shd w:val="clear" w:color="auto" w:fill="FFFFFF"/>
        </w:rPr>
        <w:t>Bakula</w:t>
      </w:r>
      <w:proofErr w:type="spellEnd"/>
      <w:r w:rsidRPr="004F02BD">
        <w:rPr>
          <w:rFonts w:ascii="Arial" w:eastAsia="Calibri" w:hAnsi="Arial" w:cs="Arial"/>
          <w:b/>
          <w:bCs/>
          <w:color w:val="2A2A2A"/>
          <w:shd w:val="clear" w:color="auto" w:fill="FFFFFF"/>
        </w:rPr>
        <w:t xml:space="preserve"> i Luka </w:t>
      </w:r>
      <w:proofErr w:type="spellStart"/>
      <w:r w:rsidRPr="004F02BD">
        <w:rPr>
          <w:rFonts w:ascii="Arial" w:eastAsia="Calibri" w:hAnsi="Arial" w:cs="Arial"/>
          <w:b/>
          <w:bCs/>
          <w:color w:val="2A2A2A"/>
          <w:shd w:val="clear" w:color="auto" w:fill="FFFFFF"/>
        </w:rPr>
        <w:t>Laktašić</w:t>
      </w:r>
      <w:proofErr w:type="spellEnd"/>
    </w:p>
    <w:p w14:paraId="62F45CCA" w14:textId="77777777" w:rsidR="00B66309" w:rsidRPr="004F02BD" w:rsidRDefault="00B66309" w:rsidP="00B66309">
      <w:pPr>
        <w:spacing w:after="0" w:line="240" w:lineRule="auto"/>
        <w:jc w:val="center"/>
        <w:rPr>
          <w:rFonts w:ascii="Arial" w:eastAsia="Calibri" w:hAnsi="Arial" w:cs="Arial"/>
          <w:b/>
          <w:color w:val="2A2A2A"/>
          <w:shd w:val="clear" w:color="auto" w:fill="FFFFFF"/>
        </w:rPr>
      </w:pPr>
      <w:r w:rsidRPr="004F02BD">
        <w:rPr>
          <w:rFonts w:ascii="Arial" w:eastAsia="Calibri" w:hAnsi="Arial" w:cs="Arial"/>
          <w:b/>
          <w:color w:val="2A2A2A"/>
          <w:shd w:val="clear" w:color="auto" w:fill="FFFFFF"/>
        </w:rPr>
        <w:t>Mentor: Šeherzada Šaini Talić</w:t>
      </w:r>
    </w:p>
    <w:p w14:paraId="53988C58" w14:textId="77777777" w:rsidR="00B66309" w:rsidRPr="004F02BD" w:rsidRDefault="00B66309" w:rsidP="00B66309">
      <w:pPr>
        <w:spacing w:after="0" w:line="240" w:lineRule="auto"/>
        <w:jc w:val="center"/>
        <w:rPr>
          <w:rFonts w:ascii="Arial" w:eastAsia="Calibri" w:hAnsi="Arial" w:cs="Arial"/>
          <w:b/>
          <w:color w:val="2A2A2A"/>
          <w:shd w:val="clear" w:color="auto" w:fill="FFFFFF"/>
        </w:rPr>
      </w:pPr>
      <w:r w:rsidRPr="004F02BD">
        <w:rPr>
          <w:rFonts w:ascii="Arial" w:eastAsia="Calibri" w:hAnsi="Arial" w:cs="Arial"/>
          <w:b/>
          <w:color w:val="2A2A2A"/>
          <w:shd w:val="clear" w:color="auto" w:fill="FFFFFF"/>
        </w:rPr>
        <w:t>Srednja škola Petrinja, Petrinja</w:t>
      </w:r>
    </w:p>
    <w:p w14:paraId="1E4CF971" w14:textId="77777777" w:rsidR="00B66309" w:rsidRPr="00B66309" w:rsidRDefault="00B66309" w:rsidP="00B66309">
      <w:pPr>
        <w:spacing w:after="0" w:line="240" w:lineRule="auto"/>
        <w:jc w:val="center"/>
        <w:rPr>
          <w:rFonts w:ascii="Arial" w:eastAsia="Calibri" w:hAnsi="Arial" w:cs="Arial"/>
          <w:color w:val="2A2A2A"/>
          <w:shd w:val="clear" w:color="auto" w:fill="FFFFFF"/>
        </w:rPr>
      </w:pPr>
    </w:p>
    <w:p w14:paraId="0A0A25FE" w14:textId="77777777" w:rsidR="00B66309" w:rsidRPr="00B66309" w:rsidRDefault="00B66309" w:rsidP="00B66309">
      <w:pPr>
        <w:spacing w:after="0" w:line="240" w:lineRule="auto"/>
        <w:rPr>
          <w:rFonts w:ascii="Arial" w:eastAsia="Calibri" w:hAnsi="Arial" w:cs="Arial"/>
          <w:b/>
          <w:bCs/>
          <w:color w:val="2A2A2A"/>
          <w:shd w:val="clear" w:color="auto" w:fill="FFFFFF"/>
        </w:rPr>
      </w:pPr>
    </w:p>
    <w:p w14:paraId="42602EC1" w14:textId="77777777" w:rsidR="00B66309" w:rsidRPr="00B66309" w:rsidRDefault="00B66309" w:rsidP="00B66309">
      <w:pPr>
        <w:spacing w:after="0" w:line="240" w:lineRule="auto"/>
        <w:rPr>
          <w:rFonts w:ascii="Arial" w:eastAsia="Calibri" w:hAnsi="Arial" w:cs="Arial"/>
          <w:b/>
          <w:bCs/>
          <w:color w:val="2A2A2A"/>
          <w:shd w:val="clear" w:color="auto" w:fill="FFFFFF"/>
        </w:rPr>
      </w:pPr>
      <w:r w:rsidRPr="00B66309">
        <w:rPr>
          <w:rFonts w:ascii="Arial" w:eastAsia="Calibri" w:hAnsi="Arial" w:cs="Arial"/>
          <w:b/>
          <w:bCs/>
          <w:color w:val="2A2A2A"/>
          <w:shd w:val="clear" w:color="auto" w:fill="FFFFFF"/>
        </w:rPr>
        <w:t>Sažetak rada</w:t>
      </w:r>
    </w:p>
    <w:p w14:paraId="4B72EA36" w14:textId="030F2DC9" w:rsidR="00B832B0" w:rsidRDefault="00B66309" w:rsidP="004F02BD">
      <w:pPr>
        <w:jc w:val="both"/>
        <w:rPr>
          <w:rFonts w:ascii="Arial" w:eastAsia="Calibri" w:hAnsi="Arial" w:cs="Arial"/>
          <w:shd w:val="clear" w:color="auto" w:fill="FFFFFF"/>
        </w:rPr>
      </w:pPr>
      <w:r w:rsidRPr="00B66309">
        <w:rPr>
          <w:rFonts w:ascii="Arial" w:eastAsia="Calibri" w:hAnsi="Arial" w:cs="Arial"/>
          <w:shd w:val="clear" w:color="auto" w:fill="FFFFFF"/>
        </w:rPr>
        <w:t xml:space="preserve">Naša je škola u neposrednoj blizini rječice </w:t>
      </w:r>
      <w:proofErr w:type="spellStart"/>
      <w:r w:rsidRPr="00B66309">
        <w:rPr>
          <w:rFonts w:ascii="Arial" w:eastAsia="Calibri" w:hAnsi="Arial" w:cs="Arial"/>
          <w:shd w:val="clear" w:color="auto" w:fill="FFFFFF"/>
        </w:rPr>
        <w:t>Petrinjčice</w:t>
      </w:r>
      <w:proofErr w:type="spellEnd"/>
      <w:r w:rsidRPr="00B66309">
        <w:rPr>
          <w:rFonts w:ascii="Arial" w:eastAsia="Calibri" w:hAnsi="Arial" w:cs="Arial"/>
          <w:shd w:val="clear" w:color="auto" w:fill="FFFFFF"/>
        </w:rPr>
        <w:t>, čija nam je ljepota često bila inspiracija za izradu projekata. Proveli smo mnoge sate na terenskoj nastavi idući od njenoga izvora na obroncima Zrinske gore do samoga ušća u rijeku Kupu. Prolazeći tim krajem, oduševila nas je prekrasna priroda. Osim toga, uz putove smo naišli na uređene izvore – česme, s bistrom, hladnom vodom, koja nam je pružila osvježenje, osobito u toplim ljetnim danima. Stoga smo si postavili neka  istraživačka pitanja: Odgovara li kvaliteta vode s izvora uređenih uz cestu zahtjevima za pitku vodu? Razlikuje li se kvaliteta vode na pojedinim izvorima? Rezultati mikrobiološke analize pokazuju da uzorci vode ne udovoljavaju normama za pitku vodu prema važećem pravilniku (</w:t>
      </w:r>
      <w:r w:rsidRPr="00B66309">
        <w:rPr>
          <w:rFonts w:ascii="Arial" w:eastAsia="Calibri" w:hAnsi="Arial" w:cs="Arial"/>
          <w:shd w:val="clear" w:color="auto" w:fill="FFFFFF"/>
          <w:lang w:val="en-US"/>
        </w:rPr>
        <w:t>NN  125/17),</w:t>
      </w:r>
      <w:r w:rsidRPr="00B66309" w:rsidDel="001A317E">
        <w:rPr>
          <w:rFonts w:ascii="Arial" w:eastAsia="Calibri" w:hAnsi="Arial" w:cs="Arial"/>
          <w:shd w:val="clear" w:color="auto" w:fill="FFFFFF"/>
          <w:lang w:val="en-US"/>
        </w:rPr>
        <w:t xml:space="preserve"> </w:t>
      </w:r>
      <w:r w:rsidRPr="00B66309">
        <w:rPr>
          <w:rFonts w:ascii="Arial" w:eastAsia="Calibri" w:hAnsi="Arial" w:cs="Arial"/>
          <w:shd w:val="clear" w:color="auto" w:fill="FFFFFF"/>
        </w:rPr>
        <w:t>osim uzorka vode s postaje Jelen. Voda sa</w:t>
      </w:r>
      <w:r>
        <w:rPr>
          <w:rFonts w:ascii="Arial" w:eastAsia="Calibri" w:hAnsi="Arial" w:cs="Arial"/>
          <w:shd w:val="clear" w:color="auto" w:fill="FFFFFF"/>
        </w:rPr>
        <w:t xml:space="preserve"> istraživanih izvora </w:t>
      </w:r>
      <w:r w:rsidRPr="00B66309">
        <w:rPr>
          <w:rFonts w:ascii="Arial" w:eastAsia="Calibri" w:hAnsi="Arial" w:cs="Arial"/>
          <w:shd w:val="clear" w:color="auto" w:fill="FFFFFF"/>
        </w:rPr>
        <w:t>bila je slična prema vrijednostima otopljenog kisika, pH i električne vodljivosti osim na postaji Jelen, a razlikovala se</w:t>
      </w:r>
      <w:r>
        <w:rPr>
          <w:rFonts w:ascii="Arial" w:eastAsia="Calibri" w:hAnsi="Arial" w:cs="Arial"/>
          <w:shd w:val="clear" w:color="auto" w:fill="FFFFFF"/>
        </w:rPr>
        <w:t xml:space="preserve"> među izvorima u koncentracijama nitrata, amonijaka i fosfata.</w:t>
      </w:r>
    </w:p>
    <w:p w14:paraId="26B0F375" w14:textId="77777777" w:rsidR="004F02BD" w:rsidRDefault="00B66309" w:rsidP="004F02BD">
      <w:pPr>
        <w:spacing w:after="0"/>
        <w:rPr>
          <w:rFonts w:ascii="Arial" w:eastAsia="Calibri" w:hAnsi="Arial" w:cs="Arial"/>
          <w:b/>
          <w:bCs/>
          <w:shd w:val="clear" w:color="auto" w:fill="FFFFFF"/>
        </w:rPr>
      </w:pPr>
      <w:r w:rsidRPr="00335B5B">
        <w:rPr>
          <w:rFonts w:ascii="Arial" w:eastAsia="Calibri" w:hAnsi="Arial" w:cs="Arial"/>
          <w:b/>
          <w:bCs/>
          <w:shd w:val="clear" w:color="auto" w:fill="FFFFFF"/>
        </w:rPr>
        <w:t>Summary</w:t>
      </w:r>
    </w:p>
    <w:p w14:paraId="33A6F51D" w14:textId="77777777" w:rsidR="004F02BD" w:rsidRDefault="00B66309" w:rsidP="004F02BD">
      <w:pPr>
        <w:jc w:val="both"/>
        <w:rPr>
          <w:rFonts w:ascii="Arial" w:eastAsia="Calibri" w:hAnsi="Arial" w:cs="Arial"/>
          <w:shd w:val="clear" w:color="auto" w:fill="FFFFFF"/>
          <w:lang w:val="en"/>
        </w:rPr>
      </w:pPr>
      <w:r w:rsidRPr="00B66309">
        <w:rPr>
          <w:rFonts w:ascii="Arial" w:eastAsia="Calibri" w:hAnsi="Arial" w:cs="Arial"/>
          <w:shd w:val="clear" w:color="auto" w:fill="FFFFFF"/>
          <w:lang w:val="en"/>
        </w:rPr>
        <w:t xml:space="preserve">Our school is in the immediate vicinity of the river </w:t>
      </w:r>
      <w:proofErr w:type="spellStart"/>
      <w:r w:rsidRPr="00B66309">
        <w:rPr>
          <w:rFonts w:ascii="Arial" w:eastAsia="Calibri" w:hAnsi="Arial" w:cs="Arial"/>
          <w:shd w:val="clear" w:color="auto" w:fill="FFFFFF"/>
          <w:lang w:val="en"/>
        </w:rPr>
        <w:t>Petrinjčica</w:t>
      </w:r>
      <w:proofErr w:type="spellEnd"/>
      <w:r w:rsidRPr="00B66309">
        <w:rPr>
          <w:rFonts w:ascii="Arial" w:eastAsia="Calibri" w:hAnsi="Arial" w:cs="Arial"/>
          <w:shd w:val="clear" w:color="auto" w:fill="FFFFFF"/>
          <w:lang w:val="en"/>
        </w:rPr>
        <w:t>, whose beauty has often been our inspiration for</w:t>
      </w:r>
      <w:r>
        <w:rPr>
          <w:rFonts w:ascii="Arial" w:eastAsia="Calibri" w:hAnsi="Arial" w:cs="Arial"/>
          <w:shd w:val="clear" w:color="auto" w:fill="FFFFFF"/>
          <w:lang w:val="en"/>
        </w:rPr>
        <w:t xml:space="preserve"> many projects. </w:t>
      </w:r>
      <w:r w:rsidRPr="00B66309">
        <w:rPr>
          <w:rFonts w:ascii="Arial" w:eastAsia="Calibri" w:hAnsi="Arial" w:cs="Arial"/>
          <w:shd w:val="clear" w:color="auto" w:fill="FFFFFF"/>
          <w:lang w:val="en"/>
        </w:rPr>
        <w:t xml:space="preserve">We have spent many hours in the field, going from its source on the slopes of </w:t>
      </w:r>
      <w:proofErr w:type="spellStart"/>
      <w:r w:rsidRPr="00B66309">
        <w:rPr>
          <w:rFonts w:ascii="Arial" w:eastAsia="Calibri" w:hAnsi="Arial" w:cs="Arial"/>
          <w:shd w:val="clear" w:color="auto" w:fill="FFFFFF"/>
          <w:lang w:val="en"/>
        </w:rPr>
        <w:t>Zrinska</w:t>
      </w:r>
      <w:proofErr w:type="spellEnd"/>
      <w:r w:rsidRPr="00B66309">
        <w:rPr>
          <w:rFonts w:ascii="Arial" w:eastAsia="Calibri" w:hAnsi="Arial" w:cs="Arial"/>
          <w:shd w:val="clear" w:color="auto" w:fill="FFFFFF"/>
          <w:lang w:val="en"/>
        </w:rPr>
        <w:t xml:space="preserve"> </w:t>
      </w:r>
      <w:proofErr w:type="spellStart"/>
      <w:r w:rsidRPr="00B66309">
        <w:rPr>
          <w:rFonts w:ascii="Arial" w:eastAsia="Calibri" w:hAnsi="Arial" w:cs="Arial"/>
          <w:shd w:val="clear" w:color="auto" w:fill="FFFFFF"/>
          <w:lang w:val="en"/>
        </w:rPr>
        <w:t>gora</w:t>
      </w:r>
      <w:proofErr w:type="spellEnd"/>
      <w:r w:rsidRPr="00B66309">
        <w:rPr>
          <w:rFonts w:ascii="Arial" w:eastAsia="Calibri" w:hAnsi="Arial" w:cs="Arial"/>
          <w:shd w:val="clear" w:color="auto" w:fill="FFFFFF"/>
          <w:lang w:val="en"/>
        </w:rPr>
        <w:t xml:space="preserve"> to the</w:t>
      </w:r>
      <w:r>
        <w:rPr>
          <w:rFonts w:ascii="Arial" w:eastAsia="Calibri" w:hAnsi="Arial" w:cs="Arial"/>
          <w:shd w:val="clear" w:color="auto" w:fill="FFFFFF"/>
          <w:lang w:val="en"/>
        </w:rPr>
        <w:t xml:space="preserve"> </w:t>
      </w:r>
      <w:r w:rsidRPr="00B66309">
        <w:rPr>
          <w:rFonts w:ascii="Arial" w:eastAsia="Calibri" w:hAnsi="Arial" w:cs="Arial"/>
          <w:shd w:val="clear" w:color="auto" w:fill="FFFFFF"/>
          <w:lang w:val="en"/>
        </w:rPr>
        <w:t>confluence</w:t>
      </w:r>
      <w:r>
        <w:rPr>
          <w:rFonts w:ascii="Arial" w:eastAsia="Calibri" w:hAnsi="Arial" w:cs="Arial"/>
          <w:shd w:val="clear" w:color="auto" w:fill="FFFFFF"/>
          <w:lang w:val="en"/>
        </w:rPr>
        <w:t xml:space="preserve"> with the </w:t>
      </w:r>
      <w:proofErr w:type="spellStart"/>
      <w:r>
        <w:rPr>
          <w:rFonts w:ascii="Arial" w:eastAsia="Calibri" w:hAnsi="Arial" w:cs="Arial"/>
          <w:shd w:val="clear" w:color="auto" w:fill="FFFFFF"/>
          <w:lang w:val="en"/>
        </w:rPr>
        <w:t>Kupa</w:t>
      </w:r>
      <w:proofErr w:type="spellEnd"/>
      <w:r>
        <w:rPr>
          <w:rFonts w:ascii="Arial" w:eastAsia="Calibri" w:hAnsi="Arial" w:cs="Arial"/>
          <w:shd w:val="clear" w:color="auto" w:fill="FFFFFF"/>
          <w:lang w:val="en"/>
        </w:rPr>
        <w:t xml:space="preserve"> river. </w:t>
      </w:r>
      <w:r w:rsidR="002B35B7" w:rsidRPr="002B35B7">
        <w:rPr>
          <w:rFonts w:ascii="Arial" w:eastAsia="Calibri" w:hAnsi="Arial" w:cs="Arial"/>
          <w:shd w:val="clear" w:color="auto" w:fill="FFFFFF"/>
          <w:lang w:val="en"/>
        </w:rPr>
        <w:t xml:space="preserve">Passing through this area, we were delighted by the beauty of nature. In addition, we </w:t>
      </w:r>
      <w:r w:rsidRPr="00B66309">
        <w:rPr>
          <w:rFonts w:ascii="Arial" w:eastAsia="Calibri" w:hAnsi="Arial" w:cs="Arial"/>
          <w:shd w:val="clear" w:color="auto" w:fill="FFFFFF"/>
          <w:lang w:val="en"/>
        </w:rPr>
        <w:t>passed by regulated water sources along the path</w:t>
      </w:r>
      <w:r w:rsidR="002B35B7" w:rsidRPr="002B35B7">
        <w:rPr>
          <w:rFonts w:ascii="Arial" w:eastAsia="Calibri" w:hAnsi="Arial" w:cs="Arial"/>
          <w:shd w:val="clear" w:color="auto" w:fill="FFFFFF"/>
          <w:lang w:val="en"/>
        </w:rPr>
        <w:t>, i.e.</w:t>
      </w:r>
      <w:r w:rsidR="002B35B7">
        <w:rPr>
          <w:rFonts w:ascii="Arial" w:eastAsia="Calibri" w:hAnsi="Arial" w:cs="Arial"/>
          <w:shd w:val="clear" w:color="auto" w:fill="FFFFFF"/>
          <w:lang w:val="en"/>
        </w:rPr>
        <w:t xml:space="preserve"> </w:t>
      </w:r>
      <w:r w:rsidR="002B35B7" w:rsidRPr="002B35B7">
        <w:rPr>
          <w:rFonts w:ascii="Arial" w:eastAsia="Calibri" w:hAnsi="Arial" w:cs="Arial"/>
          <w:shd w:val="clear" w:color="auto" w:fill="FFFFFF"/>
          <w:lang w:val="en"/>
        </w:rPr>
        <w:t xml:space="preserve">water wells with clear, cold water, which has provided us with refreshment, especially during summer days. Therefore, we asked ourselves some research questions: Does the water quality of springs arranged along our walking path meet the requirements for drinking water? Does the water quality differ from one source to another? The results of the microbiological analysis showed that the water samples do not meet the </w:t>
      </w:r>
      <w:r w:rsidR="00335B5B" w:rsidRPr="00335B5B">
        <w:rPr>
          <w:rFonts w:ascii="Arial" w:eastAsia="Calibri" w:hAnsi="Arial" w:cs="Arial"/>
          <w:shd w:val="clear" w:color="auto" w:fill="FFFFFF"/>
          <w:lang w:val="en"/>
        </w:rPr>
        <w:t xml:space="preserve">drinking water standards according to the relevant water quality legislation (NN 125/17), with the exception of the water sample from the </w:t>
      </w:r>
      <w:proofErr w:type="spellStart"/>
      <w:r w:rsidR="00335B5B" w:rsidRPr="00335B5B">
        <w:rPr>
          <w:rFonts w:ascii="Arial" w:eastAsia="Calibri" w:hAnsi="Arial" w:cs="Arial"/>
          <w:shd w:val="clear" w:color="auto" w:fill="FFFFFF"/>
          <w:lang w:val="en"/>
        </w:rPr>
        <w:t>Jelen</w:t>
      </w:r>
      <w:proofErr w:type="spellEnd"/>
      <w:r w:rsidR="00335B5B" w:rsidRPr="00335B5B">
        <w:rPr>
          <w:rFonts w:ascii="Arial" w:eastAsia="Calibri" w:hAnsi="Arial" w:cs="Arial"/>
          <w:shd w:val="clear" w:color="auto" w:fill="FFFFFF"/>
          <w:lang w:val="en"/>
        </w:rPr>
        <w:t xml:space="preserve"> station. The spring water</w:t>
      </w:r>
      <w:r w:rsidR="00335B5B">
        <w:rPr>
          <w:rFonts w:ascii="Arial" w:eastAsia="Calibri" w:hAnsi="Arial" w:cs="Arial"/>
          <w:shd w:val="clear" w:color="auto" w:fill="FFFFFF"/>
          <w:lang w:val="en"/>
        </w:rPr>
        <w:t xml:space="preserve"> </w:t>
      </w:r>
      <w:r w:rsidR="00335B5B" w:rsidRPr="00335B5B">
        <w:rPr>
          <w:rFonts w:ascii="Arial" w:eastAsia="Calibri" w:hAnsi="Arial" w:cs="Arial"/>
          <w:shd w:val="clear" w:color="auto" w:fill="FFFFFF"/>
          <w:lang w:val="en"/>
        </w:rPr>
        <w:t>was similar in terms of dissolved oxygen, pH and electrical conductivity</w:t>
      </w:r>
      <w:r w:rsidR="00335B5B">
        <w:rPr>
          <w:rFonts w:ascii="Arial" w:eastAsia="Calibri" w:hAnsi="Arial" w:cs="Arial"/>
          <w:shd w:val="clear" w:color="auto" w:fill="FFFFFF"/>
          <w:lang w:val="en"/>
        </w:rPr>
        <w:t xml:space="preserve"> </w:t>
      </w:r>
      <w:r w:rsidR="00335B5B" w:rsidRPr="00335B5B">
        <w:rPr>
          <w:rFonts w:ascii="Arial" w:eastAsia="Calibri" w:hAnsi="Arial" w:cs="Arial"/>
          <w:shd w:val="clear" w:color="auto" w:fill="FFFFFF"/>
          <w:lang w:val="en"/>
        </w:rPr>
        <w:t xml:space="preserve">except at the </w:t>
      </w:r>
      <w:proofErr w:type="spellStart"/>
      <w:r w:rsidR="00335B5B" w:rsidRPr="00335B5B">
        <w:rPr>
          <w:rFonts w:ascii="Arial" w:eastAsia="Calibri" w:hAnsi="Arial" w:cs="Arial"/>
          <w:shd w:val="clear" w:color="auto" w:fill="FFFFFF"/>
          <w:lang w:val="en"/>
        </w:rPr>
        <w:t>Jelen</w:t>
      </w:r>
      <w:proofErr w:type="spellEnd"/>
      <w:r w:rsidR="00335B5B" w:rsidRPr="00335B5B">
        <w:rPr>
          <w:rFonts w:ascii="Arial" w:eastAsia="Calibri" w:hAnsi="Arial" w:cs="Arial"/>
          <w:shd w:val="clear" w:color="auto" w:fill="FFFFFF"/>
          <w:lang w:val="en"/>
        </w:rPr>
        <w:t xml:space="preserve"> station,</w:t>
      </w:r>
      <w:r w:rsidR="00335B5B" w:rsidRPr="00335B5B">
        <w:rPr>
          <w:rFonts w:ascii="Arial" w:eastAsia="Times New Roman" w:hAnsi="Arial" w:cs="Arial"/>
          <w:lang w:val="en" w:eastAsia="hr-HR"/>
        </w:rPr>
        <w:t xml:space="preserve"> </w:t>
      </w:r>
      <w:r w:rsidR="00335B5B" w:rsidRPr="00335B5B">
        <w:rPr>
          <w:rFonts w:ascii="Arial" w:eastAsia="Calibri" w:hAnsi="Arial" w:cs="Arial"/>
          <w:shd w:val="clear" w:color="auto" w:fill="FFFFFF"/>
          <w:lang w:val="en"/>
        </w:rPr>
        <w:t>but it differed in the concentrations of nitrate, ammonia and phosphate.</w:t>
      </w:r>
    </w:p>
    <w:p w14:paraId="69156486" w14:textId="27162EA8" w:rsidR="00B66309" w:rsidRDefault="00B66309" w:rsidP="004F02BD">
      <w:pPr>
        <w:spacing w:after="0"/>
        <w:jc w:val="both"/>
      </w:pPr>
    </w:p>
    <w:p w14:paraId="1F7E54DF" w14:textId="77777777" w:rsidR="00335B5B" w:rsidRPr="00335B5B" w:rsidRDefault="00335B5B" w:rsidP="00335B5B">
      <w:pPr>
        <w:spacing w:after="0" w:line="240" w:lineRule="auto"/>
        <w:rPr>
          <w:rFonts w:ascii="Arial" w:eastAsia="Calibri" w:hAnsi="Arial" w:cs="Arial"/>
          <w:b/>
          <w:bCs/>
          <w:color w:val="2A2A2A"/>
          <w:shd w:val="clear" w:color="auto" w:fill="FFFFFF"/>
        </w:rPr>
      </w:pPr>
      <w:r w:rsidRPr="00335B5B">
        <w:rPr>
          <w:rFonts w:ascii="Arial" w:eastAsia="Calibri" w:hAnsi="Arial" w:cs="Arial"/>
          <w:b/>
          <w:bCs/>
          <w:color w:val="2A2A2A"/>
          <w:shd w:val="clear" w:color="auto" w:fill="FFFFFF"/>
        </w:rPr>
        <w:t>Istraživačka pitanja i hipoteze</w:t>
      </w:r>
      <w:bookmarkStart w:id="0" w:name="_Hlk31970713"/>
    </w:p>
    <w:p w14:paraId="4C8AB871" w14:textId="77777777" w:rsidR="00335B5B" w:rsidRPr="00335B5B" w:rsidRDefault="00335B5B" w:rsidP="004F02B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 xml:space="preserve">Naša je škola u neposrednoj blizini rječice </w:t>
      </w:r>
      <w:proofErr w:type="spellStart"/>
      <w:r w:rsidRPr="00335B5B">
        <w:rPr>
          <w:rFonts w:ascii="Arial" w:eastAsia="Calibri" w:hAnsi="Arial" w:cs="Arial"/>
          <w:shd w:val="clear" w:color="auto" w:fill="FFFFFF"/>
        </w:rPr>
        <w:t>Petrinjčice</w:t>
      </w:r>
      <w:proofErr w:type="spellEnd"/>
      <w:r w:rsidRPr="00335B5B">
        <w:rPr>
          <w:rFonts w:ascii="Arial" w:eastAsia="Calibri" w:hAnsi="Arial" w:cs="Arial"/>
          <w:shd w:val="clear" w:color="auto" w:fill="FFFFFF"/>
        </w:rPr>
        <w:t xml:space="preserve">, čija nam je ljepota često bila inspiracija za izradu projekata. Proveli smo mnoge sate na terenskoj nastavi idući od njenoga izvora na obroncima Zrinske gore do samoga ušća u rijeku Kupu. Prolazeći tim krajem, oduševila nas je prekrasna priroda. Osim toga, uz putove smo naišli na uređene izvore – česme, s bistrom, hladnom vodom, koja nam je pružila osvježenje, osobito u toplim ljetnim danima. </w:t>
      </w:r>
    </w:p>
    <w:p w14:paraId="00D2A132" w14:textId="77777777" w:rsidR="00335B5B" w:rsidRPr="00335B5B" w:rsidRDefault="00335B5B" w:rsidP="00335B5B">
      <w:pPr>
        <w:spacing w:after="0" w:line="240" w:lineRule="auto"/>
        <w:rPr>
          <w:rFonts w:ascii="Arial" w:eastAsia="Calibri" w:hAnsi="Arial" w:cs="Arial"/>
          <w:shd w:val="clear" w:color="auto" w:fill="FFFFFF"/>
        </w:rPr>
      </w:pPr>
    </w:p>
    <w:p w14:paraId="2B7E9BFC" w14:textId="77777777" w:rsidR="00335B5B" w:rsidRPr="00335B5B" w:rsidRDefault="00335B5B" w:rsidP="00335B5B">
      <w:pPr>
        <w:spacing w:after="0" w:line="240" w:lineRule="auto"/>
        <w:rPr>
          <w:rFonts w:ascii="Arial" w:eastAsia="Calibri" w:hAnsi="Arial" w:cs="Arial"/>
          <w:shd w:val="clear" w:color="auto" w:fill="FFFFFF"/>
        </w:rPr>
      </w:pPr>
      <w:r w:rsidRPr="00335B5B">
        <w:rPr>
          <w:rFonts w:ascii="Arial" w:eastAsia="Calibri" w:hAnsi="Arial" w:cs="Arial"/>
          <w:shd w:val="clear" w:color="auto" w:fill="FFFFFF"/>
        </w:rPr>
        <w:t>Budući da lokalno stanovništvo, kao i slučajni prolaznici, piju vodu s tih izvora, postavili smo si istraživačka pitanja:</w:t>
      </w:r>
    </w:p>
    <w:p w14:paraId="3332DB74" w14:textId="77777777" w:rsidR="00335B5B" w:rsidRPr="00335B5B" w:rsidRDefault="00335B5B" w:rsidP="00335B5B">
      <w:pPr>
        <w:numPr>
          <w:ilvl w:val="0"/>
          <w:numId w:val="1"/>
        </w:numPr>
        <w:spacing w:after="0" w:line="240" w:lineRule="auto"/>
        <w:rPr>
          <w:rFonts w:ascii="Arial" w:eastAsia="Calibri" w:hAnsi="Arial" w:cs="Arial"/>
          <w:shd w:val="clear" w:color="auto" w:fill="FFFFFF"/>
        </w:rPr>
      </w:pPr>
      <w:r w:rsidRPr="00335B5B">
        <w:rPr>
          <w:rFonts w:ascii="Arial" w:eastAsia="Calibri" w:hAnsi="Arial" w:cs="Arial"/>
          <w:shd w:val="clear" w:color="auto" w:fill="FFFFFF"/>
        </w:rPr>
        <w:t xml:space="preserve">Odgovara li kvaliteta vode s izvora uređenih uz cestu zahtjevima za pitku vodu? </w:t>
      </w:r>
    </w:p>
    <w:p w14:paraId="4119CC5E" w14:textId="77777777" w:rsidR="00335B5B" w:rsidRPr="00335B5B" w:rsidRDefault="00335B5B" w:rsidP="00335B5B">
      <w:pPr>
        <w:numPr>
          <w:ilvl w:val="0"/>
          <w:numId w:val="1"/>
        </w:numPr>
        <w:spacing w:after="0" w:line="240" w:lineRule="auto"/>
        <w:rPr>
          <w:rFonts w:ascii="Arial" w:eastAsia="Calibri" w:hAnsi="Arial" w:cs="Arial"/>
          <w:shd w:val="clear" w:color="auto" w:fill="FFFFFF"/>
        </w:rPr>
      </w:pPr>
      <w:r w:rsidRPr="00335B5B">
        <w:rPr>
          <w:rFonts w:ascii="Arial" w:eastAsia="Calibri" w:hAnsi="Arial" w:cs="Arial"/>
          <w:shd w:val="clear" w:color="auto" w:fill="FFFFFF"/>
        </w:rPr>
        <w:t>Razlikuje li se kvaliteta vode za piće na pojedinim izvorima?</w:t>
      </w:r>
    </w:p>
    <w:p w14:paraId="15C1FE77" w14:textId="77777777" w:rsidR="00335B5B" w:rsidRPr="00335B5B" w:rsidRDefault="00335B5B" w:rsidP="004F02B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U traženju odgovora krenuli smo od činjenice da u ovom kraju nema nekih većih industrijskih postrojenja te da je područje slabo naseljeno. Naša je pretpostavka da voda odgovara zahtjevima kvalitete za pitku vodu. Također smo pretpostavili da je kvaliteta vode ujednačena na svim izvorima.</w:t>
      </w:r>
    </w:p>
    <w:bookmarkEnd w:id="0"/>
    <w:p w14:paraId="4E4BE1F6" w14:textId="77777777" w:rsidR="00335B5B" w:rsidRPr="00335B5B" w:rsidRDefault="00335B5B" w:rsidP="00335B5B">
      <w:pPr>
        <w:spacing w:after="0" w:line="240" w:lineRule="auto"/>
        <w:rPr>
          <w:rFonts w:ascii="Arial" w:eastAsia="Calibri" w:hAnsi="Arial" w:cs="Arial"/>
          <w:b/>
          <w:bCs/>
          <w:color w:val="2A2A2A"/>
          <w:shd w:val="clear" w:color="auto" w:fill="FFFFFF"/>
        </w:rPr>
      </w:pPr>
    </w:p>
    <w:p w14:paraId="50288630" w14:textId="77777777" w:rsidR="00335B5B" w:rsidRPr="00335B5B" w:rsidRDefault="00335B5B" w:rsidP="00335B5B">
      <w:pPr>
        <w:spacing w:after="0" w:line="240" w:lineRule="auto"/>
        <w:rPr>
          <w:rFonts w:ascii="Arial" w:eastAsia="Calibri" w:hAnsi="Arial" w:cs="Arial"/>
          <w:b/>
          <w:bCs/>
          <w:color w:val="2A2A2A"/>
          <w:shd w:val="clear" w:color="auto" w:fill="FFFFFF"/>
        </w:rPr>
      </w:pPr>
      <w:r w:rsidRPr="00335B5B">
        <w:rPr>
          <w:rFonts w:ascii="Arial" w:eastAsia="Calibri" w:hAnsi="Arial" w:cs="Arial"/>
          <w:b/>
          <w:bCs/>
          <w:color w:val="2A2A2A"/>
          <w:shd w:val="clear" w:color="auto" w:fill="FFFFFF"/>
        </w:rPr>
        <w:lastRenderedPageBreak/>
        <w:t>Metode istraživanja</w:t>
      </w:r>
    </w:p>
    <w:p w14:paraId="4A91EA2C" w14:textId="5E9E6053" w:rsidR="00335B5B" w:rsidRDefault="00335B5B" w:rsidP="004F02BD">
      <w:pPr>
        <w:spacing w:after="0"/>
        <w:jc w:val="both"/>
        <w:rPr>
          <w:rFonts w:ascii="Arial" w:eastAsia="Calibri" w:hAnsi="Arial" w:cs="Arial"/>
          <w:shd w:val="clear" w:color="auto" w:fill="FFFFFF"/>
        </w:rPr>
      </w:pPr>
      <w:r w:rsidRPr="00335B5B">
        <w:rPr>
          <w:rFonts w:ascii="Arial" w:eastAsia="Calibri" w:hAnsi="Arial" w:cs="Arial"/>
          <w:shd w:val="clear" w:color="auto" w:fill="FFFFFF"/>
        </w:rPr>
        <w:t xml:space="preserve">Za istraživački projekt odabrali smo pet lokacija – pet izvora koji se nalaze u našem bližem okruženju: Mesarića izvor, Marića točak, </w:t>
      </w:r>
      <w:proofErr w:type="spellStart"/>
      <w:r w:rsidRPr="00335B5B">
        <w:rPr>
          <w:rFonts w:ascii="Arial" w:eastAsia="Calibri" w:hAnsi="Arial" w:cs="Arial"/>
          <w:shd w:val="clear" w:color="auto" w:fill="FFFFFF"/>
        </w:rPr>
        <w:t>Oblakovića</w:t>
      </w:r>
      <w:proofErr w:type="spellEnd"/>
      <w:r w:rsidRPr="00335B5B">
        <w:rPr>
          <w:rFonts w:ascii="Arial" w:eastAsia="Calibri" w:hAnsi="Arial" w:cs="Arial"/>
          <w:shd w:val="clear" w:color="auto" w:fill="FFFFFF"/>
        </w:rPr>
        <w:t xml:space="preserve"> izvor, Bijele stijene i Jelen. Lokacije smo odredili GPS-om i fotografirali. Radili smo fizikalno-kemijsku analizu vode po GLOBE protokolima: temperaturu vode pomoću alkoholnog termometra, prozirnost vode</w:t>
      </w:r>
      <w:r>
        <w:rPr>
          <w:rFonts w:ascii="Arial" w:eastAsia="Calibri" w:hAnsi="Arial" w:cs="Arial"/>
          <w:shd w:val="clear" w:color="auto" w:fill="FFFFFF"/>
        </w:rPr>
        <w:t xml:space="preserve"> (</w:t>
      </w:r>
      <w:proofErr w:type="spellStart"/>
      <w:r w:rsidRPr="00335B5B">
        <w:rPr>
          <w:rFonts w:ascii="Arial" w:eastAsia="Calibri" w:hAnsi="Arial" w:cs="Arial"/>
          <w:i/>
          <w:iCs/>
          <w:shd w:val="clear" w:color="auto" w:fill="FFFFFF"/>
        </w:rPr>
        <w:t>Turbidity</w:t>
      </w:r>
      <w:proofErr w:type="spellEnd"/>
      <w:r w:rsidRPr="00335B5B">
        <w:rPr>
          <w:rFonts w:ascii="Arial" w:eastAsia="Calibri" w:hAnsi="Arial" w:cs="Arial"/>
          <w:i/>
          <w:iCs/>
          <w:shd w:val="clear" w:color="auto" w:fill="FFFFFF"/>
        </w:rPr>
        <w:t xml:space="preserve"> </w:t>
      </w:r>
      <w:r w:rsidRPr="00335B5B">
        <w:rPr>
          <w:rFonts w:ascii="Arial" w:eastAsia="Calibri" w:hAnsi="Arial" w:cs="Arial"/>
          <w:shd w:val="clear" w:color="auto" w:fill="FFFFFF"/>
        </w:rPr>
        <w:t xml:space="preserve">cijev), pH pomoću pH -metra, električnu vodljivost </w:t>
      </w:r>
      <w:proofErr w:type="spellStart"/>
      <w:r w:rsidRPr="00335B5B">
        <w:rPr>
          <w:rFonts w:ascii="Arial" w:eastAsia="Calibri" w:hAnsi="Arial" w:cs="Arial"/>
          <w:shd w:val="clear" w:color="auto" w:fill="FFFFFF"/>
        </w:rPr>
        <w:t>konduktivimetrom</w:t>
      </w:r>
      <w:proofErr w:type="spellEnd"/>
      <w:r w:rsidRPr="00335B5B">
        <w:rPr>
          <w:rFonts w:ascii="Arial" w:eastAsia="Calibri" w:hAnsi="Arial" w:cs="Arial"/>
          <w:shd w:val="clear" w:color="auto" w:fill="FFFFFF"/>
        </w:rPr>
        <w:t>, a za otopljeni kisik, fosfate i N-soli (NH</w:t>
      </w:r>
      <w:r w:rsidRPr="00335B5B">
        <w:rPr>
          <w:rFonts w:ascii="Arial" w:eastAsia="Calibri" w:hAnsi="Arial" w:cs="Arial"/>
          <w:shd w:val="clear" w:color="auto" w:fill="FFFFFF"/>
          <w:vertAlign w:val="subscript"/>
        </w:rPr>
        <w:t>4</w:t>
      </w:r>
      <w:r w:rsidRPr="00335B5B">
        <w:rPr>
          <w:rFonts w:ascii="Arial" w:eastAsia="Calibri" w:hAnsi="Arial" w:cs="Arial"/>
          <w:shd w:val="clear" w:color="auto" w:fill="FFFFFF"/>
          <w:vertAlign w:val="superscript"/>
        </w:rPr>
        <w:t>+</w:t>
      </w:r>
      <w:r w:rsidRPr="00335B5B">
        <w:rPr>
          <w:rFonts w:ascii="Arial" w:eastAsia="Calibri" w:hAnsi="Arial" w:cs="Arial"/>
          <w:shd w:val="clear" w:color="auto" w:fill="FFFFFF"/>
        </w:rPr>
        <w:t>; NO</w:t>
      </w:r>
      <w:r w:rsidRPr="00335B5B">
        <w:rPr>
          <w:rFonts w:ascii="Arial" w:eastAsia="Calibri" w:hAnsi="Arial" w:cs="Arial"/>
          <w:shd w:val="clear" w:color="auto" w:fill="FFFFFF"/>
          <w:vertAlign w:val="subscript"/>
        </w:rPr>
        <w:t>2</w:t>
      </w:r>
      <w:r w:rsidRPr="00335B5B">
        <w:rPr>
          <w:rFonts w:ascii="Arial" w:eastAsia="Calibri" w:hAnsi="Arial" w:cs="Arial"/>
          <w:shd w:val="clear" w:color="auto" w:fill="FFFFFF"/>
          <w:vertAlign w:val="superscript"/>
        </w:rPr>
        <w:t>-</w:t>
      </w:r>
      <w:r w:rsidRPr="00335B5B">
        <w:rPr>
          <w:rFonts w:ascii="Arial" w:eastAsia="Calibri" w:hAnsi="Arial" w:cs="Arial"/>
          <w:shd w:val="clear" w:color="auto" w:fill="FFFFFF"/>
        </w:rPr>
        <w:t>; NO</w:t>
      </w:r>
      <w:r w:rsidRPr="00335B5B">
        <w:rPr>
          <w:rFonts w:ascii="Arial" w:eastAsia="Calibri" w:hAnsi="Arial" w:cs="Arial"/>
          <w:shd w:val="clear" w:color="auto" w:fill="FFFFFF"/>
          <w:vertAlign w:val="subscript"/>
        </w:rPr>
        <w:t>3</w:t>
      </w:r>
      <w:r w:rsidRPr="00335B5B">
        <w:rPr>
          <w:rFonts w:ascii="Arial" w:eastAsia="Calibri" w:hAnsi="Arial" w:cs="Arial"/>
          <w:shd w:val="clear" w:color="auto" w:fill="FFFFFF"/>
          <w:vertAlign w:val="superscript"/>
        </w:rPr>
        <w:t>-</w:t>
      </w:r>
      <w:r w:rsidRPr="00335B5B">
        <w:rPr>
          <w:rFonts w:ascii="Arial" w:eastAsia="Calibri" w:hAnsi="Arial" w:cs="Arial"/>
          <w:shd w:val="clear" w:color="auto" w:fill="FFFFFF"/>
        </w:rPr>
        <w:t xml:space="preserve">) smo koristili paket opreme </w:t>
      </w:r>
      <w:proofErr w:type="spellStart"/>
      <w:r w:rsidRPr="00335B5B">
        <w:rPr>
          <w:rFonts w:ascii="Arial" w:eastAsia="Calibri" w:hAnsi="Arial" w:cs="Arial"/>
          <w:shd w:val="clear" w:color="auto" w:fill="FFFFFF"/>
        </w:rPr>
        <w:t>Viscolor</w:t>
      </w:r>
      <w:proofErr w:type="spellEnd"/>
      <w:r w:rsidRPr="00335B5B">
        <w:rPr>
          <w:rFonts w:ascii="Arial" w:eastAsia="Calibri" w:hAnsi="Arial" w:cs="Arial"/>
          <w:shd w:val="clear" w:color="auto" w:fill="FFFFFF"/>
        </w:rPr>
        <w:t xml:space="preserve">. Također smo određivali miris vode, karakterizacijom po </w:t>
      </w:r>
      <w:proofErr w:type="spellStart"/>
      <w:r w:rsidRPr="00335B5B">
        <w:rPr>
          <w:rFonts w:ascii="Arial" w:eastAsia="Calibri" w:hAnsi="Arial" w:cs="Arial"/>
          <w:shd w:val="clear" w:color="auto" w:fill="FFFFFF"/>
        </w:rPr>
        <w:t>Ballu</w:t>
      </w:r>
      <w:proofErr w:type="spellEnd"/>
      <w:r w:rsidRPr="00335B5B">
        <w:rPr>
          <w:rFonts w:ascii="Arial" w:eastAsia="Calibri" w:hAnsi="Arial" w:cs="Arial"/>
          <w:shd w:val="clear" w:color="auto" w:fill="FFFFFF"/>
        </w:rPr>
        <w:t>, na svim postajama.</w:t>
      </w:r>
      <w:r w:rsidRPr="00335B5B">
        <w:rPr>
          <w:rFonts w:ascii="Arial" w:eastAsia="Calibri" w:hAnsi="Arial" w:cs="Arial"/>
          <w:b/>
          <w:bCs/>
          <w:shd w:val="clear" w:color="auto" w:fill="FFFFFF"/>
        </w:rPr>
        <w:t xml:space="preserve"> </w:t>
      </w:r>
      <w:r w:rsidRPr="00335B5B">
        <w:rPr>
          <w:rFonts w:ascii="Arial" w:eastAsia="Calibri" w:hAnsi="Arial" w:cs="Arial"/>
          <w:shd w:val="clear" w:color="auto" w:fill="FFFFFF"/>
        </w:rPr>
        <w:t>Mjerenja smo radili jednom mjesečno na svim lokacijama u lipnju, srpnju, kolovozu, rujnu i listopadu 2019. Osim toga, Zavod za javno zdravstvo proveo nam je mikrobiološku analizu na svim navedenim lokacijama u listopadu 2019.</w:t>
      </w:r>
    </w:p>
    <w:p w14:paraId="7CE2324E" w14:textId="77777777" w:rsidR="004F02BD" w:rsidRPr="00335B5B" w:rsidRDefault="004F02BD" w:rsidP="004F02BD">
      <w:pPr>
        <w:spacing w:after="0"/>
        <w:jc w:val="both"/>
        <w:rPr>
          <w:rFonts w:ascii="Arial" w:eastAsia="Calibri" w:hAnsi="Arial" w:cs="Arial"/>
          <w:shd w:val="clear" w:color="auto" w:fill="FFFFFF"/>
        </w:rPr>
      </w:pPr>
    </w:p>
    <w:p w14:paraId="7A177FB3" w14:textId="77777777" w:rsidR="004F02BD" w:rsidRDefault="00335B5B" w:rsidP="004F02BD">
      <w:pPr>
        <w:spacing w:after="0" w:line="240" w:lineRule="auto"/>
        <w:jc w:val="both"/>
        <w:rPr>
          <w:rFonts w:ascii="Arial" w:eastAsia="Calibri" w:hAnsi="Arial" w:cs="Arial"/>
          <w:b/>
          <w:bCs/>
        </w:rPr>
      </w:pPr>
      <w:r w:rsidRPr="00335B5B">
        <w:rPr>
          <w:rFonts w:ascii="Arial" w:eastAsia="Calibri" w:hAnsi="Arial" w:cs="Arial"/>
          <w:b/>
          <w:bCs/>
        </w:rPr>
        <w:t>Prikaz i analiza podataka</w:t>
      </w:r>
    </w:p>
    <w:p w14:paraId="123F2A23" w14:textId="02BDDFFE" w:rsidR="00335B5B" w:rsidRDefault="00335B5B" w:rsidP="004F02BD">
      <w:pPr>
        <w:spacing w:after="0" w:line="240" w:lineRule="auto"/>
        <w:jc w:val="both"/>
        <w:rPr>
          <w:rFonts w:ascii="Arial" w:eastAsia="Calibri" w:hAnsi="Arial" w:cs="Arial"/>
        </w:rPr>
      </w:pPr>
      <w:r w:rsidRPr="00335B5B">
        <w:rPr>
          <w:rFonts w:ascii="Arial" w:eastAsia="Calibri" w:hAnsi="Arial" w:cs="Arial"/>
        </w:rPr>
        <w:t xml:space="preserve">Sve smo dobivene podatke fizikalno-kemijskih analiza sumirali, te odrediti prosječnu vrijednost. Temperatura vode se kreće na svim postajama od 11,5 °C do maksimalno 13 °C, voda je bez mirisa, a prozirnost je preko 120 cm.  </w:t>
      </w:r>
    </w:p>
    <w:p w14:paraId="4946C2DA" w14:textId="77777777" w:rsidR="004F02BD" w:rsidRPr="00335B5B" w:rsidRDefault="004F02BD" w:rsidP="004F02BD">
      <w:pPr>
        <w:spacing w:after="0" w:line="240" w:lineRule="auto"/>
        <w:jc w:val="both"/>
        <w:rPr>
          <w:rFonts w:ascii="Arial" w:eastAsia="Calibri" w:hAnsi="Arial" w:cs="Arial"/>
        </w:rPr>
      </w:pPr>
    </w:p>
    <w:p w14:paraId="1C4046A0" w14:textId="77777777" w:rsidR="00335B5B" w:rsidRPr="00335B5B" w:rsidRDefault="00335B5B" w:rsidP="00335B5B">
      <w:pPr>
        <w:spacing w:line="240" w:lineRule="auto"/>
        <w:rPr>
          <w:rFonts w:ascii="Arial" w:eastAsia="Calibri" w:hAnsi="Arial" w:cs="Arial"/>
          <w:iCs/>
        </w:rPr>
      </w:pPr>
      <w:r w:rsidRPr="00335B5B">
        <w:rPr>
          <w:rFonts w:ascii="Arial" w:eastAsia="Calibri" w:hAnsi="Arial" w:cs="Arial"/>
          <w:iCs/>
        </w:rPr>
        <w:t>Prema podacima za pH možemo primijetiti da je na izvoru Jelen srednja vrijednost najniža i iznosi 6,97 do najviše prosječne vrijednosti 7,32 na Mesarića izvoru (Slika 1.).</w:t>
      </w:r>
    </w:p>
    <w:p w14:paraId="68E22DA8" w14:textId="77777777" w:rsidR="00335B5B" w:rsidRPr="00335B5B" w:rsidRDefault="00335B5B" w:rsidP="004F02BD">
      <w:pPr>
        <w:spacing w:after="0" w:line="240" w:lineRule="auto"/>
        <w:rPr>
          <w:rFonts w:ascii="Arial" w:eastAsia="Calibri" w:hAnsi="Arial" w:cs="Arial"/>
          <w:iCs/>
        </w:rPr>
      </w:pPr>
    </w:p>
    <w:p w14:paraId="47FE7573" w14:textId="77777777" w:rsidR="00335B5B" w:rsidRPr="00335B5B" w:rsidRDefault="00335B5B" w:rsidP="00335B5B">
      <w:pPr>
        <w:spacing w:line="240" w:lineRule="auto"/>
        <w:jc w:val="center"/>
        <w:rPr>
          <w:rFonts w:ascii="Arial" w:eastAsia="Calibri" w:hAnsi="Arial" w:cs="Arial"/>
          <w:iCs/>
        </w:rPr>
      </w:pPr>
      <w:r w:rsidRPr="00335B5B">
        <w:rPr>
          <w:rFonts w:ascii="Calibri" w:eastAsia="Calibri" w:hAnsi="Calibri" w:cs="Times New Roman"/>
          <w:noProof/>
          <w:lang w:eastAsia="hr-HR"/>
        </w:rPr>
        <w:drawing>
          <wp:inline distT="0" distB="0" distL="0" distR="0" wp14:anchorId="27B28D5B" wp14:editId="089A089D">
            <wp:extent cx="4001494" cy="1693628"/>
            <wp:effectExtent l="0" t="0" r="18415" b="1905"/>
            <wp:docPr id="2" name="Grafikon 2">
              <a:extLst xmlns:a="http://schemas.openxmlformats.org/drawingml/2006/main">
                <a:ext uri="{FF2B5EF4-FFF2-40B4-BE49-F238E27FC236}">
                  <a16:creationId xmlns:a16="http://schemas.microsoft.com/office/drawing/2014/main" id="{55A220FC-D8F4-4112-8129-6EAFFF402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335B5B">
        <w:rPr>
          <w:rFonts w:ascii="Arial" w:eastAsia="Calibri" w:hAnsi="Arial" w:cs="Arial"/>
          <w:iCs/>
        </w:rPr>
        <w:t xml:space="preserve">  </w:t>
      </w:r>
    </w:p>
    <w:p w14:paraId="25E833EF" w14:textId="625A957B" w:rsidR="00335B5B" w:rsidRDefault="00335B5B" w:rsidP="004F02BD">
      <w:pPr>
        <w:spacing w:after="0"/>
        <w:rPr>
          <w:rFonts w:ascii="Arial" w:eastAsia="Calibri" w:hAnsi="Arial" w:cs="Arial"/>
          <w:iCs/>
          <w:lang w:val="en-US"/>
        </w:rPr>
      </w:pPr>
      <w:proofErr w:type="spellStart"/>
      <w:r w:rsidRPr="00335B5B">
        <w:rPr>
          <w:rFonts w:ascii="Arial" w:eastAsia="Calibri" w:hAnsi="Arial" w:cs="Arial"/>
          <w:iCs/>
          <w:lang w:val="en-US"/>
        </w:rPr>
        <w:t>Slika</w:t>
      </w:r>
      <w:proofErr w:type="spellEnd"/>
      <w:r w:rsidRPr="00335B5B">
        <w:rPr>
          <w:rFonts w:ascii="Arial" w:eastAsia="Calibri" w:hAnsi="Arial" w:cs="Arial"/>
          <w:iCs/>
          <w:lang w:val="en-US"/>
        </w:rPr>
        <w:t xml:space="preserve"> 1. </w:t>
      </w:r>
      <w:proofErr w:type="spellStart"/>
      <w:r w:rsidRPr="00335B5B">
        <w:rPr>
          <w:rFonts w:ascii="Arial" w:eastAsia="Calibri" w:hAnsi="Arial" w:cs="Arial"/>
          <w:iCs/>
          <w:lang w:val="en-US"/>
        </w:rPr>
        <w:t>Srednja</w:t>
      </w:r>
      <w:proofErr w:type="spellEnd"/>
      <w:r w:rsidRPr="00335B5B">
        <w:rPr>
          <w:rFonts w:ascii="Arial" w:eastAsia="Calibri" w:hAnsi="Arial" w:cs="Arial"/>
          <w:iCs/>
          <w:lang w:val="en-US"/>
        </w:rPr>
        <w:t xml:space="preserve"> (± </w:t>
      </w:r>
      <w:proofErr w:type="spellStart"/>
      <w:r w:rsidRPr="00335B5B">
        <w:rPr>
          <w:rFonts w:ascii="Arial" w:eastAsia="Calibri" w:hAnsi="Arial" w:cs="Arial"/>
          <w:iCs/>
          <w:lang w:val="en-US"/>
        </w:rPr>
        <w:t>standardna</w:t>
      </w:r>
      <w:proofErr w:type="spellEnd"/>
      <w:r w:rsidRPr="00335B5B">
        <w:rPr>
          <w:rFonts w:ascii="Arial" w:eastAsia="Calibri" w:hAnsi="Arial" w:cs="Arial"/>
          <w:iCs/>
          <w:lang w:val="en-US"/>
        </w:rPr>
        <w:t xml:space="preserve"> </w:t>
      </w:r>
      <w:proofErr w:type="spellStart"/>
      <w:r w:rsidRPr="00335B5B">
        <w:rPr>
          <w:rFonts w:ascii="Arial" w:eastAsia="Calibri" w:hAnsi="Arial" w:cs="Arial"/>
          <w:iCs/>
          <w:lang w:val="en-US"/>
        </w:rPr>
        <w:t>devijacija</w:t>
      </w:r>
      <w:proofErr w:type="spellEnd"/>
      <w:r w:rsidRPr="00335B5B">
        <w:rPr>
          <w:rFonts w:ascii="Arial" w:eastAsia="Calibri" w:hAnsi="Arial" w:cs="Arial"/>
          <w:iCs/>
          <w:lang w:val="en-US"/>
        </w:rPr>
        <w:t>) pH−</w:t>
      </w:r>
      <w:proofErr w:type="spellStart"/>
      <w:r w:rsidRPr="00335B5B">
        <w:rPr>
          <w:rFonts w:ascii="Arial" w:eastAsia="Calibri" w:hAnsi="Arial" w:cs="Arial"/>
          <w:iCs/>
          <w:lang w:val="en-US"/>
        </w:rPr>
        <w:t>vrijednost</w:t>
      </w:r>
      <w:proofErr w:type="spellEnd"/>
      <w:r w:rsidRPr="00335B5B">
        <w:rPr>
          <w:rFonts w:ascii="Arial" w:eastAsia="Calibri" w:hAnsi="Arial" w:cs="Arial"/>
          <w:iCs/>
          <w:lang w:val="en-US"/>
        </w:rPr>
        <w:t xml:space="preserve"> </w:t>
      </w:r>
      <w:proofErr w:type="spellStart"/>
      <w:r w:rsidRPr="00335B5B">
        <w:rPr>
          <w:rFonts w:ascii="Arial" w:eastAsia="Calibri" w:hAnsi="Arial" w:cs="Arial"/>
          <w:iCs/>
          <w:lang w:val="en-US"/>
        </w:rPr>
        <w:t>na</w:t>
      </w:r>
      <w:proofErr w:type="spellEnd"/>
      <w:r w:rsidRPr="00335B5B">
        <w:rPr>
          <w:rFonts w:ascii="Arial" w:eastAsia="Calibri" w:hAnsi="Arial" w:cs="Arial"/>
          <w:iCs/>
          <w:lang w:val="en-US"/>
        </w:rPr>
        <w:t xml:space="preserve"> </w:t>
      </w:r>
      <w:proofErr w:type="spellStart"/>
      <w:r w:rsidRPr="00335B5B">
        <w:rPr>
          <w:rFonts w:ascii="Arial" w:eastAsia="Calibri" w:hAnsi="Arial" w:cs="Arial"/>
          <w:iCs/>
          <w:lang w:val="en-US"/>
        </w:rPr>
        <w:t>istraživačkim</w:t>
      </w:r>
      <w:proofErr w:type="spellEnd"/>
      <w:r w:rsidRPr="00335B5B">
        <w:rPr>
          <w:rFonts w:ascii="Arial" w:eastAsia="Calibri" w:hAnsi="Arial" w:cs="Arial"/>
          <w:iCs/>
          <w:lang w:val="en-US"/>
        </w:rPr>
        <w:t xml:space="preserve"> </w:t>
      </w:r>
      <w:proofErr w:type="spellStart"/>
      <w:r w:rsidRPr="00335B5B">
        <w:rPr>
          <w:rFonts w:ascii="Arial" w:eastAsia="Calibri" w:hAnsi="Arial" w:cs="Arial"/>
          <w:iCs/>
          <w:lang w:val="en-US"/>
        </w:rPr>
        <w:t>postajama</w:t>
      </w:r>
      <w:proofErr w:type="spellEnd"/>
    </w:p>
    <w:p w14:paraId="48256C12" w14:textId="1A4EE5E4" w:rsidR="00335B5B" w:rsidRDefault="00335B5B" w:rsidP="004F02BD">
      <w:pPr>
        <w:spacing w:after="0"/>
        <w:rPr>
          <w:rFonts w:ascii="Arial" w:eastAsia="Calibri" w:hAnsi="Arial" w:cs="Arial"/>
          <w:lang w:val="en"/>
        </w:rPr>
      </w:pPr>
      <w:r w:rsidRPr="00335B5B">
        <w:rPr>
          <w:rFonts w:ascii="Arial" w:eastAsia="Calibri" w:hAnsi="Arial" w:cs="Arial"/>
          <w:lang w:val="en"/>
        </w:rPr>
        <w:t>Figure 1. Mean (± standard deviation) pH value at research stations</w:t>
      </w:r>
    </w:p>
    <w:p w14:paraId="5FD615D2" w14:textId="77777777" w:rsidR="004F02BD" w:rsidRDefault="004F02BD" w:rsidP="004F02BD">
      <w:pPr>
        <w:spacing w:after="0"/>
        <w:rPr>
          <w:rFonts w:ascii="Arial" w:eastAsia="Calibri" w:hAnsi="Arial" w:cs="Arial"/>
          <w:lang w:val="en"/>
        </w:rPr>
      </w:pPr>
    </w:p>
    <w:p w14:paraId="4DE5683E" w14:textId="2B8B1417" w:rsidR="004F02BD" w:rsidRDefault="00335B5B" w:rsidP="00335B5B">
      <w:pPr>
        <w:spacing w:line="240" w:lineRule="auto"/>
        <w:rPr>
          <w:rFonts w:ascii="Arial" w:eastAsia="Calibri" w:hAnsi="Arial" w:cs="Arial"/>
          <w:iCs/>
        </w:rPr>
      </w:pPr>
      <w:r w:rsidRPr="00335B5B">
        <w:rPr>
          <w:rFonts w:ascii="Arial" w:eastAsia="Calibri" w:hAnsi="Arial" w:cs="Arial"/>
          <w:iCs/>
        </w:rPr>
        <w:t>Sadržaj otopljenog kisika je najniži na postaji Bijele stijene, gdje iznosi 8,2 mg/L, dok je najviša prosječna vrijednost 10,1 mg/L na postaji Jelen (Slika 2.).</w:t>
      </w:r>
    </w:p>
    <w:p w14:paraId="4214EE50" w14:textId="77777777" w:rsidR="004F02BD" w:rsidRPr="00335B5B" w:rsidRDefault="004F02BD" w:rsidP="004F02BD">
      <w:pPr>
        <w:spacing w:after="0" w:line="240" w:lineRule="auto"/>
        <w:rPr>
          <w:rFonts w:ascii="Arial" w:eastAsia="Calibri" w:hAnsi="Arial" w:cs="Arial"/>
          <w:iCs/>
        </w:rPr>
      </w:pPr>
    </w:p>
    <w:p w14:paraId="4307BBCE" w14:textId="77777777" w:rsidR="00335B5B" w:rsidRPr="00335B5B" w:rsidRDefault="00335B5B" w:rsidP="00335B5B">
      <w:pPr>
        <w:spacing w:line="240" w:lineRule="auto"/>
        <w:jc w:val="center"/>
        <w:rPr>
          <w:rFonts w:ascii="Arial" w:eastAsia="Calibri" w:hAnsi="Arial" w:cs="Arial"/>
        </w:rPr>
      </w:pPr>
      <w:r w:rsidRPr="00335B5B">
        <w:rPr>
          <w:rFonts w:ascii="Calibri" w:eastAsia="Calibri" w:hAnsi="Calibri" w:cs="Times New Roman"/>
          <w:noProof/>
          <w:lang w:eastAsia="hr-HR"/>
        </w:rPr>
        <w:drawing>
          <wp:inline distT="0" distB="0" distL="0" distR="0" wp14:anchorId="0C1AE1AF" wp14:editId="720386FD">
            <wp:extent cx="4206240" cy="1733385"/>
            <wp:effectExtent l="0" t="0" r="3810" b="635"/>
            <wp:docPr id="6" name="Grafikon 6">
              <a:extLst xmlns:a="http://schemas.openxmlformats.org/drawingml/2006/main">
                <a:ext uri="{FF2B5EF4-FFF2-40B4-BE49-F238E27FC236}">
                  <a16:creationId xmlns:a16="http://schemas.microsoft.com/office/drawing/2014/main" id="{5E1C6024-284F-4569-B042-03FA7D6A5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7BF25F" w14:textId="77777777" w:rsidR="00335B5B" w:rsidRPr="00335B5B" w:rsidRDefault="00335B5B" w:rsidP="004F0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hr-HR"/>
        </w:rPr>
      </w:pPr>
      <w:r w:rsidRPr="00335B5B">
        <w:rPr>
          <w:rFonts w:ascii="Arial" w:eastAsia="Times New Roman" w:hAnsi="Arial" w:cs="Arial"/>
          <w:lang w:eastAsia="hr-HR"/>
        </w:rPr>
        <w:t xml:space="preserve">Slika 2. </w:t>
      </w:r>
      <w:r w:rsidRPr="00335B5B">
        <w:rPr>
          <w:rFonts w:ascii="Arial" w:eastAsia="Times New Roman" w:hAnsi="Arial" w:cs="Arial"/>
          <w:iCs/>
          <w:lang w:eastAsia="hr-HR"/>
        </w:rPr>
        <w:t>Sadržaj otopljenog kisika na istraživačkim postajama (srednje vrijednosti ± standardna devijacija)</w:t>
      </w:r>
      <w:r w:rsidRPr="00335B5B">
        <w:rPr>
          <w:rFonts w:ascii="Arial" w:eastAsia="Times New Roman" w:hAnsi="Arial" w:cs="Arial"/>
          <w:iCs/>
          <w:lang w:eastAsia="hr-HR"/>
        </w:rPr>
        <w:br/>
      </w:r>
      <w:r w:rsidRPr="00335B5B">
        <w:rPr>
          <w:rFonts w:ascii="Arial" w:eastAsia="Times New Roman" w:hAnsi="Arial" w:cs="Arial"/>
          <w:lang w:val="en" w:eastAsia="hr-HR"/>
        </w:rPr>
        <w:t>Figure 2. Dissolved oxygen content at research stations (mean values ​​± standard deviation)</w:t>
      </w:r>
    </w:p>
    <w:p w14:paraId="320DF723" w14:textId="77777777" w:rsidR="00335B5B" w:rsidRPr="00335B5B" w:rsidRDefault="00335B5B" w:rsidP="00335B5B">
      <w:pPr>
        <w:spacing w:line="240" w:lineRule="auto"/>
        <w:rPr>
          <w:rFonts w:ascii="Arial" w:eastAsia="Calibri" w:hAnsi="Arial" w:cs="Arial"/>
          <w:b/>
          <w:bCs/>
          <w:iCs/>
        </w:rPr>
      </w:pPr>
    </w:p>
    <w:p w14:paraId="026664FE" w14:textId="77777777" w:rsidR="00335B5B" w:rsidRPr="00335B5B" w:rsidRDefault="00335B5B" w:rsidP="00335B5B">
      <w:pPr>
        <w:spacing w:line="240" w:lineRule="auto"/>
        <w:rPr>
          <w:rFonts w:ascii="Arial" w:eastAsia="Calibri" w:hAnsi="Arial" w:cs="Arial"/>
        </w:rPr>
      </w:pPr>
      <w:r w:rsidRPr="00335B5B">
        <w:rPr>
          <w:rFonts w:ascii="Arial" w:eastAsia="Calibri" w:hAnsi="Arial" w:cs="Arial"/>
        </w:rPr>
        <w:lastRenderedPageBreak/>
        <w:t>Električna vodljivost je daleko najniža na postaji Jelen te prosječno iznosi 77</w:t>
      </w:r>
      <w:r w:rsidRPr="00335B5B">
        <w:rPr>
          <w:rFonts w:ascii="Arial" w:eastAsia="Calibri" w:hAnsi="Arial" w:cs="Arial"/>
          <w:b/>
          <w:bCs/>
        </w:rPr>
        <w:t xml:space="preserve"> </w:t>
      </w:r>
      <w:r w:rsidRPr="00335B5B">
        <w:rPr>
          <w:rFonts w:ascii="Arial" w:eastAsia="Calibri" w:hAnsi="Arial" w:cs="Arial"/>
        </w:rPr>
        <w:t xml:space="preserve">µS/cm, na ostalim postajama su vrijednosti znatno više i kreću se od 378 µS/cm na postaji </w:t>
      </w:r>
      <w:proofErr w:type="spellStart"/>
      <w:r w:rsidRPr="00335B5B">
        <w:rPr>
          <w:rFonts w:ascii="Arial" w:eastAsia="Calibri" w:hAnsi="Arial" w:cs="Arial"/>
        </w:rPr>
        <w:t>Mesrića</w:t>
      </w:r>
      <w:proofErr w:type="spellEnd"/>
      <w:r w:rsidRPr="00335B5B">
        <w:rPr>
          <w:rFonts w:ascii="Arial" w:eastAsia="Calibri" w:hAnsi="Arial" w:cs="Arial"/>
        </w:rPr>
        <w:t xml:space="preserve"> izvor do 522 µS/cm na postaji Marića točak (Slika 3.).</w:t>
      </w:r>
    </w:p>
    <w:p w14:paraId="18DF53CB" w14:textId="77777777" w:rsidR="00335B5B" w:rsidRPr="00335B5B" w:rsidRDefault="00335B5B" w:rsidP="008B73AD">
      <w:pPr>
        <w:spacing w:after="0" w:line="240" w:lineRule="auto"/>
        <w:jc w:val="center"/>
        <w:rPr>
          <w:rFonts w:ascii="Arial" w:eastAsia="Calibri" w:hAnsi="Arial" w:cs="Arial"/>
        </w:rPr>
      </w:pPr>
    </w:p>
    <w:p w14:paraId="4A9E51D6" w14:textId="77777777" w:rsidR="00335B5B" w:rsidRPr="00335B5B" w:rsidRDefault="00335B5B" w:rsidP="00335B5B">
      <w:pPr>
        <w:spacing w:line="240" w:lineRule="auto"/>
        <w:jc w:val="center"/>
        <w:rPr>
          <w:rFonts w:ascii="Arial" w:eastAsia="Calibri" w:hAnsi="Arial" w:cs="Arial"/>
        </w:rPr>
      </w:pPr>
      <w:r w:rsidRPr="00335B5B">
        <w:rPr>
          <w:rFonts w:ascii="Calibri" w:eastAsia="Calibri" w:hAnsi="Calibri" w:cs="Times New Roman"/>
          <w:noProof/>
          <w:lang w:eastAsia="hr-HR"/>
        </w:rPr>
        <w:drawing>
          <wp:inline distT="0" distB="0" distL="0" distR="0" wp14:anchorId="78CEF86D" wp14:editId="242CDD6E">
            <wp:extent cx="4277802" cy="1671431"/>
            <wp:effectExtent l="0" t="0" r="8890" b="5080"/>
            <wp:docPr id="7" name="Grafikon 7">
              <a:extLst xmlns:a="http://schemas.openxmlformats.org/drawingml/2006/main">
                <a:ext uri="{FF2B5EF4-FFF2-40B4-BE49-F238E27FC236}">
                  <a16:creationId xmlns:a16="http://schemas.microsoft.com/office/drawing/2014/main" id="{89200F82-8230-44D8-B3D1-739A2F01D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C3FD29" w14:textId="6CE9DE0E" w:rsidR="00335B5B" w:rsidRDefault="00335B5B" w:rsidP="00335B5B">
      <w:pPr>
        <w:rPr>
          <w:rFonts w:ascii="Arial" w:eastAsia="Calibri" w:hAnsi="Arial" w:cs="Arial"/>
          <w:lang w:val="en"/>
        </w:rPr>
      </w:pPr>
      <w:proofErr w:type="spellStart"/>
      <w:r w:rsidRPr="00335B5B">
        <w:rPr>
          <w:rFonts w:ascii="Arial" w:eastAsia="Calibri" w:hAnsi="Arial" w:cs="Arial"/>
          <w:lang w:val="en-US"/>
        </w:rPr>
        <w:t>Slika</w:t>
      </w:r>
      <w:proofErr w:type="spellEnd"/>
      <w:r w:rsidRPr="00335B5B">
        <w:rPr>
          <w:rFonts w:ascii="Arial" w:eastAsia="Calibri" w:hAnsi="Arial" w:cs="Arial"/>
          <w:lang w:val="en-US"/>
        </w:rPr>
        <w:t xml:space="preserve"> 3. </w:t>
      </w:r>
      <w:proofErr w:type="spellStart"/>
      <w:r w:rsidRPr="00335B5B">
        <w:rPr>
          <w:rFonts w:ascii="Arial" w:eastAsia="Calibri" w:hAnsi="Arial" w:cs="Arial"/>
          <w:lang w:val="en-US"/>
        </w:rPr>
        <w:t>Srednje</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vrijednosti</w:t>
      </w:r>
      <w:proofErr w:type="spellEnd"/>
      <w:r w:rsidRPr="00335B5B">
        <w:rPr>
          <w:rFonts w:ascii="Arial" w:eastAsia="Calibri" w:hAnsi="Arial" w:cs="Arial"/>
          <w:lang w:val="en-US"/>
        </w:rPr>
        <w:t xml:space="preserve"> </w:t>
      </w:r>
      <w:r w:rsidRPr="00335B5B">
        <w:rPr>
          <w:rFonts w:ascii="Arial" w:eastAsia="Calibri" w:hAnsi="Arial" w:cs="Arial"/>
          <w:iCs/>
          <w:lang w:val="en-US"/>
        </w:rPr>
        <w:t xml:space="preserve">(± </w:t>
      </w:r>
      <w:proofErr w:type="spellStart"/>
      <w:r w:rsidRPr="00335B5B">
        <w:rPr>
          <w:rFonts w:ascii="Arial" w:eastAsia="Calibri" w:hAnsi="Arial" w:cs="Arial"/>
          <w:iCs/>
          <w:lang w:val="en-US"/>
        </w:rPr>
        <w:t>standardna</w:t>
      </w:r>
      <w:proofErr w:type="spellEnd"/>
      <w:r w:rsidRPr="00335B5B">
        <w:rPr>
          <w:rFonts w:ascii="Arial" w:eastAsia="Calibri" w:hAnsi="Arial" w:cs="Arial"/>
          <w:iCs/>
          <w:lang w:val="en-US"/>
        </w:rPr>
        <w:t xml:space="preserve"> </w:t>
      </w:r>
      <w:proofErr w:type="spellStart"/>
      <w:r w:rsidRPr="00335B5B">
        <w:rPr>
          <w:rFonts w:ascii="Arial" w:eastAsia="Calibri" w:hAnsi="Arial" w:cs="Arial"/>
          <w:iCs/>
          <w:lang w:val="en-US"/>
        </w:rPr>
        <w:t>devijacija</w:t>
      </w:r>
      <w:proofErr w:type="spellEnd"/>
      <w:r w:rsidRPr="00335B5B">
        <w:rPr>
          <w:rFonts w:ascii="Arial" w:eastAsia="Calibri" w:hAnsi="Arial" w:cs="Arial"/>
          <w:iCs/>
          <w:lang w:val="en-US"/>
        </w:rPr>
        <w:t xml:space="preserve">) </w:t>
      </w:r>
      <w:proofErr w:type="spellStart"/>
      <w:r w:rsidRPr="00335B5B">
        <w:rPr>
          <w:rFonts w:ascii="Arial" w:eastAsia="Calibri" w:hAnsi="Arial" w:cs="Arial"/>
          <w:lang w:val="en-US"/>
        </w:rPr>
        <w:t>električne</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vodljivosti</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na</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svim</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izvorima</w:t>
      </w:r>
      <w:proofErr w:type="spellEnd"/>
      <w:r w:rsidRPr="00335B5B">
        <w:rPr>
          <w:rFonts w:ascii="Arial" w:eastAsia="Calibri" w:hAnsi="Arial" w:cs="Arial"/>
          <w:lang w:val="en-US"/>
        </w:rPr>
        <w:br/>
      </w:r>
      <w:r w:rsidRPr="00335B5B">
        <w:rPr>
          <w:rFonts w:ascii="Arial" w:eastAsia="Calibri" w:hAnsi="Arial" w:cs="Arial"/>
          <w:lang w:val="en"/>
        </w:rPr>
        <w:t>Figure 3. Mean values ​</w:t>
      </w:r>
      <w:proofErr w:type="gramStart"/>
      <w:r w:rsidRPr="00335B5B">
        <w:rPr>
          <w:rFonts w:ascii="Arial" w:eastAsia="Calibri" w:hAnsi="Arial" w:cs="Arial"/>
          <w:lang w:val="en"/>
        </w:rPr>
        <w:t>​(</w:t>
      </w:r>
      <w:proofErr w:type="gramEnd"/>
      <w:r w:rsidRPr="00335B5B">
        <w:rPr>
          <w:rFonts w:ascii="Arial" w:eastAsia="Calibri" w:hAnsi="Arial" w:cs="Arial"/>
          <w:lang w:val="en"/>
        </w:rPr>
        <w:t>± standard deviation) of electrical conductivity at all</w:t>
      </w:r>
      <w:r w:rsidR="004F02BD">
        <w:rPr>
          <w:rFonts w:ascii="Arial" w:eastAsia="Calibri" w:hAnsi="Arial" w:cs="Arial"/>
          <w:lang w:val="en"/>
        </w:rPr>
        <w:t xml:space="preserve"> sources</w:t>
      </w:r>
    </w:p>
    <w:p w14:paraId="0AD90EB2" w14:textId="77777777" w:rsidR="004F02BD" w:rsidRDefault="004F02BD" w:rsidP="008B73AD">
      <w:pPr>
        <w:spacing w:after="0"/>
        <w:rPr>
          <w:rFonts w:ascii="Arial" w:eastAsia="Calibri" w:hAnsi="Arial" w:cs="Arial"/>
          <w:lang w:val="en"/>
        </w:rPr>
      </w:pPr>
    </w:p>
    <w:p w14:paraId="768F68A9" w14:textId="331009C2" w:rsidR="00335B5B" w:rsidRDefault="00335B5B" w:rsidP="008B73AD">
      <w:pPr>
        <w:spacing w:line="240" w:lineRule="auto"/>
        <w:jc w:val="both"/>
        <w:rPr>
          <w:rFonts w:ascii="Arial" w:eastAsia="Calibri" w:hAnsi="Arial" w:cs="Arial"/>
        </w:rPr>
      </w:pPr>
      <w:r w:rsidRPr="00335B5B">
        <w:rPr>
          <w:rFonts w:ascii="Arial" w:eastAsia="Calibri" w:hAnsi="Arial" w:cs="Arial"/>
        </w:rPr>
        <w:t xml:space="preserve">Nitriti imaju najnižu vrijednost na postajama Jelen i </w:t>
      </w:r>
      <w:proofErr w:type="spellStart"/>
      <w:r w:rsidRPr="00335B5B">
        <w:rPr>
          <w:rFonts w:ascii="Arial" w:eastAsia="Calibri" w:hAnsi="Arial" w:cs="Arial"/>
        </w:rPr>
        <w:t>Oblakovića</w:t>
      </w:r>
      <w:proofErr w:type="spellEnd"/>
      <w:r w:rsidRPr="00335B5B">
        <w:rPr>
          <w:rFonts w:ascii="Arial" w:eastAsia="Calibri" w:hAnsi="Arial" w:cs="Arial"/>
        </w:rPr>
        <w:t xml:space="preserve"> izvor od 0,01 mg/L, a najviša vrijednost iznosi 0,1 mg/L na postaji Mesarića izvor (Slika 4.).</w:t>
      </w:r>
    </w:p>
    <w:p w14:paraId="0953239B" w14:textId="77777777" w:rsidR="004F02BD" w:rsidRPr="00335B5B" w:rsidRDefault="004F02BD" w:rsidP="00335B5B">
      <w:pPr>
        <w:spacing w:line="240" w:lineRule="auto"/>
        <w:rPr>
          <w:rFonts w:ascii="Arial" w:eastAsia="Calibri" w:hAnsi="Arial" w:cs="Arial"/>
        </w:rPr>
      </w:pPr>
    </w:p>
    <w:p w14:paraId="76AF2449" w14:textId="77777777" w:rsidR="00335B5B" w:rsidRPr="00335B5B" w:rsidRDefault="00335B5B" w:rsidP="00335B5B">
      <w:pPr>
        <w:spacing w:line="240" w:lineRule="auto"/>
        <w:jc w:val="center"/>
        <w:rPr>
          <w:rFonts w:ascii="Arial" w:eastAsia="Calibri" w:hAnsi="Arial" w:cs="Arial"/>
        </w:rPr>
      </w:pPr>
      <w:r w:rsidRPr="00335B5B">
        <w:rPr>
          <w:rFonts w:ascii="Calibri" w:eastAsia="Calibri" w:hAnsi="Calibri" w:cs="Times New Roman"/>
          <w:noProof/>
          <w:lang w:eastAsia="hr-HR"/>
        </w:rPr>
        <w:drawing>
          <wp:inline distT="0" distB="0" distL="0" distR="0" wp14:anchorId="53FA5FE2" wp14:editId="473D3CD0">
            <wp:extent cx="4572000" cy="1996440"/>
            <wp:effectExtent l="0" t="0" r="0" b="3810"/>
            <wp:docPr id="21" name="Grafikon 21">
              <a:extLst xmlns:a="http://schemas.openxmlformats.org/drawingml/2006/main">
                <a:ext uri="{FF2B5EF4-FFF2-40B4-BE49-F238E27FC236}">
                  <a16:creationId xmlns:a16="http://schemas.microsoft.com/office/drawing/2014/main" id="{64A561A1-1FEB-4605-AC55-F58FAEF9D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2E4190" w14:textId="77777777" w:rsidR="008B73AD"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iCs/>
          <w:lang w:eastAsia="hr-HR"/>
        </w:rPr>
      </w:pPr>
      <w:r w:rsidRPr="00335B5B">
        <w:rPr>
          <w:rFonts w:ascii="Arial" w:eastAsia="Times New Roman" w:hAnsi="Arial" w:cs="Arial"/>
          <w:lang w:eastAsia="hr-HR"/>
        </w:rPr>
        <w:t xml:space="preserve">Slika 4. Srednje vrijednosti </w:t>
      </w:r>
      <w:r w:rsidRPr="00335B5B">
        <w:rPr>
          <w:rFonts w:ascii="Arial" w:eastAsia="Times New Roman" w:hAnsi="Arial" w:cs="Arial"/>
          <w:iCs/>
          <w:lang w:eastAsia="hr-HR"/>
        </w:rPr>
        <w:t xml:space="preserve">(± standardna devijacija) </w:t>
      </w:r>
      <w:r w:rsidRPr="00335B5B">
        <w:rPr>
          <w:rFonts w:ascii="Arial" w:eastAsia="Times New Roman" w:hAnsi="Arial" w:cs="Arial"/>
          <w:lang w:eastAsia="hr-HR"/>
        </w:rPr>
        <w:t xml:space="preserve">koncentracije </w:t>
      </w:r>
      <w:r w:rsidRPr="00335B5B">
        <w:rPr>
          <w:rFonts w:ascii="Arial" w:eastAsia="Calibri" w:hAnsi="Arial" w:cs="Arial"/>
          <w:iCs/>
          <w:lang w:eastAsia="hr-HR"/>
        </w:rPr>
        <w:t>nitrita (N – NO</w:t>
      </w:r>
      <w:r w:rsidRPr="00335B5B">
        <w:rPr>
          <w:rFonts w:ascii="Arial" w:eastAsia="Calibri" w:hAnsi="Arial" w:cs="Arial"/>
          <w:iCs/>
          <w:vertAlign w:val="subscript"/>
          <w:lang w:eastAsia="hr-HR"/>
        </w:rPr>
        <w:t>2</w:t>
      </w:r>
      <w:r w:rsidRPr="00335B5B">
        <w:rPr>
          <w:rFonts w:ascii="Arial" w:eastAsia="Calibri" w:hAnsi="Arial" w:cs="Arial"/>
          <w:iCs/>
          <w:vertAlign w:val="superscript"/>
          <w:lang w:eastAsia="hr-HR"/>
        </w:rPr>
        <w:t>-</w:t>
      </w:r>
      <w:r w:rsidRPr="00335B5B">
        <w:rPr>
          <w:rFonts w:ascii="Arial" w:eastAsia="Calibri" w:hAnsi="Arial" w:cs="Arial"/>
          <w:iCs/>
          <w:lang w:eastAsia="hr-HR"/>
        </w:rPr>
        <w:t>) na istraživačkim</w:t>
      </w:r>
      <w:r w:rsidR="008B73AD">
        <w:rPr>
          <w:rFonts w:ascii="Arial" w:eastAsia="Calibri" w:hAnsi="Arial" w:cs="Arial"/>
          <w:iCs/>
          <w:lang w:eastAsia="hr-HR"/>
        </w:rPr>
        <w:t xml:space="preserve"> </w:t>
      </w:r>
      <w:r w:rsidRPr="00335B5B">
        <w:rPr>
          <w:rFonts w:ascii="Arial" w:eastAsia="Calibri" w:hAnsi="Arial" w:cs="Arial"/>
          <w:iCs/>
          <w:lang w:eastAsia="hr-HR"/>
        </w:rPr>
        <w:t>postajama</w:t>
      </w:r>
    </w:p>
    <w:p w14:paraId="380FFF54" w14:textId="33960C0D" w:rsidR="00335B5B" w:rsidRPr="00335B5B"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hr-HR"/>
        </w:rPr>
      </w:pPr>
      <w:r w:rsidRPr="00335B5B">
        <w:rPr>
          <w:rFonts w:ascii="Arial" w:eastAsia="Times New Roman" w:hAnsi="Arial" w:cs="Arial"/>
          <w:lang w:val="en" w:eastAsia="hr-HR"/>
        </w:rPr>
        <w:t>Figure 4. Mean values ​​(± standard deviation) of nitrite concentration (N - NO</w:t>
      </w:r>
      <w:r w:rsidRPr="00335B5B">
        <w:rPr>
          <w:rFonts w:ascii="Arial" w:eastAsia="Times New Roman" w:hAnsi="Arial" w:cs="Arial"/>
          <w:vertAlign w:val="subscript"/>
          <w:lang w:val="en" w:eastAsia="hr-HR"/>
        </w:rPr>
        <w:t>2</w:t>
      </w:r>
      <w:r w:rsidRPr="00335B5B">
        <w:rPr>
          <w:rFonts w:ascii="Arial" w:eastAsia="Times New Roman" w:hAnsi="Arial" w:cs="Arial"/>
          <w:vertAlign w:val="superscript"/>
          <w:lang w:val="en" w:eastAsia="hr-HR"/>
        </w:rPr>
        <w:t>-</w:t>
      </w:r>
      <w:r w:rsidRPr="00335B5B">
        <w:rPr>
          <w:rFonts w:ascii="Arial" w:eastAsia="Times New Roman" w:hAnsi="Arial" w:cs="Arial"/>
          <w:lang w:val="en" w:eastAsia="hr-HR"/>
        </w:rPr>
        <w:t>) at research stations</w:t>
      </w:r>
    </w:p>
    <w:p w14:paraId="58C30844" w14:textId="77777777" w:rsidR="00335B5B" w:rsidRPr="00335B5B" w:rsidRDefault="00335B5B" w:rsidP="008B73AD">
      <w:pPr>
        <w:jc w:val="both"/>
        <w:rPr>
          <w:rFonts w:ascii="Arial" w:eastAsia="Calibri" w:hAnsi="Arial" w:cs="Arial"/>
          <w:b/>
          <w:bCs/>
          <w:iCs/>
        </w:rPr>
      </w:pPr>
    </w:p>
    <w:p w14:paraId="4D20EEDF" w14:textId="77777777" w:rsidR="00335B5B" w:rsidRPr="00335B5B" w:rsidRDefault="00335B5B" w:rsidP="008B73AD">
      <w:pPr>
        <w:spacing w:line="240" w:lineRule="auto"/>
        <w:jc w:val="both"/>
        <w:rPr>
          <w:rFonts w:ascii="Arial" w:eastAsia="Calibri" w:hAnsi="Arial" w:cs="Arial"/>
        </w:rPr>
      </w:pPr>
      <w:r w:rsidRPr="00335B5B">
        <w:rPr>
          <w:rFonts w:ascii="Arial" w:eastAsia="Calibri" w:hAnsi="Arial" w:cs="Arial"/>
        </w:rPr>
        <w:t xml:space="preserve">Koncentracija nitrata je na postajama </w:t>
      </w:r>
      <w:proofErr w:type="spellStart"/>
      <w:r w:rsidRPr="00335B5B">
        <w:rPr>
          <w:rFonts w:ascii="Arial" w:eastAsia="Calibri" w:hAnsi="Arial" w:cs="Arial"/>
        </w:rPr>
        <w:t>Oblakovića</w:t>
      </w:r>
      <w:proofErr w:type="spellEnd"/>
      <w:r w:rsidRPr="00335B5B">
        <w:rPr>
          <w:rFonts w:ascii="Arial" w:eastAsia="Calibri" w:hAnsi="Arial" w:cs="Arial"/>
        </w:rPr>
        <w:t xml:space="preserve"> izvor i Jelen bila ispod granica detekcija, a najviša je na postaji Marića točak i iznosi 2,25 mg/L.                                  </w:t>
      </w:r>
    </w:p>
    <w:p w14:paraId="0378B682" w14:textId="77777777" w:rsidR="00335B5B" w:rsidRPr="00335B5B" w:rsidRDefault="00335B5B" w:rsidP="00335B5B">
      <w:pPr>
        <w:spacing w:line="240" w:lineRule="auto"/>
        <w:jc w:val="center"/>
        <w:rPr>
          <w:rFonts w:ascii="Arial" w:eastAsia="Calibri" w:hAnsi="Arial" w:cs="Arial"/>
        </w:rPr>
      </w:pPr>
      <w:r w:rsidRPr="00335B5B">
        <w:rPr>
          <w:rFonts w:ascii="Calibri" w:eastAsia="Calibri" w:hAnsi="Calibri" w:cs="Times New Roman"/>
          <w:noProof/>
          <w:lang w:eastAsia="hr-HR"/>
        </w:rPr>
        <w:lastRenderedPageBreak/>
        <w:drawing>
          <wp:inline distT="0" distB="0" distL="0" distR="0" wp14:anchorId="1352DDFE" wp14:editId="6D1B185C">
            <wp:extent cx="4572000" cy="1912620"/>
            <wp:effectExtent l="0" t="0" r="0" b="11430"/>
            <wp:docPr id="17" name="Grafikon 17">
              <a:extLst xmlns:a="http://schemas.openxmlformats.org/drawingml/2006/main">
                <a:ext uri="{FF2B5EF4-FFF2-40B4-BE49-F238E27FC236}">
                  <a16:creationId xmlns:a16="http://schemas.microsoft.com/office/drawing/2014/main" id="{EF2C47F0-EACA-4D70-B711-BCBA48614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FE565E" w14:textId="77777777" w:rsidR="00335B5B" w:rsidRPr="00335B5B" w:rsidRDefault="00335B5B" w:rsidP="00335B5B">
      <w:pPr>
        <w:spacing w:line="240" w:lineRule="auto"/>
        <w:rPr>
          <w:rFonts w:ascii="Arial" w:eastAsia="Calibri" w:hAnsi="Arial" w:cs="Arial"/>
        </w:rPr>
      </w:pPr>
      <w:r w:rsidRPr="00335B5B">
        <w:rPr>
          <w:rFonts w:ascii="Arial" w:eastAsia="Calibri" w:hAnsi="Arial" w:cs="Arial"/>
        </w:rPr>
        <w:t xml:space="preserve">                               </w:t>
      </w:r>
    </w:p>
    <w:p w14:paraId="60443661" w14:textId="77777777" w:rsidR="00335B5B" w:rsidRPr="00335B5B"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hr-HR"/>
        </w:rPr>
      </w:pPr>
      <w:r w:rsidRPr="00335B5B">
        <w:rPr>
          <w:rFonts w:ascii="Arial" w:eastAsia="Times New Roman" w:hAnsi="Arial" w:cs="Arial"/>
          <w:lang w:eastAsia="hr-HR"/>
        </w:rPr>
        <w:t xml:space="preserve">Slika 5. </w:t>
      </w:r>
      <w:r w:rsidRPr="00335B5B">
        <w:rPr>
          <w:rFonts w:ascii="Arial" w:eastAsia="Times New Roman" w:hAnsi="Arial" w:cs="Arial"/>
          <w:iCs/>
          <w:lang w:eastAsia="hr-HR"/>
        </w:rPr>
        <w:t>Sadržaj nitrata (N − NO</w:t>
      </w:r>
      <w:r w:rsidRPr="00335B5B">
        <w:rPr>
          <w:rFonts w:ascii="Arial" w:eastAsia="Times New Roman" w:hAnsi="Arial" w:cs="Arial"/>
          <w:iCs/>
          <w:vertAlign w:val="subscript"/>
          <w:lang w:eastAsia="hr-HR"/>
        </w:rPr>
        <w:t>3</w:t>
      </w:r>
      <w:r w:rsidRPr="00335B5B">
        <w:rPr>
          <w:rFonts w:ascii="Arial" w:eastAsia="Times New Roman" w:hAnsi="Arial" w:cs="Arial"/>
          <w:iCs/>
          <w:vertAlign w:val="superscript"/>
          <w:lang w:eastAsia="hr-HR"/>
        </w:rPr>
        <w:t>-</w:t>
      </w:r>
      <w:r w:rsidRPr="00335B5B">
        <w:rPr>
          <w:rFonts w:ascii="Arial" w:eastAsia="Times New Roman" w:hAnsi="Arial" w:cs="Arial"/>
          <w:iCs/>
          <w:lang w:eastAsia="hr-HR"/>
        </w:rPr>
        <w:t xml:space="preserve">) na istraživačkim postajama (srednje vrijednosti ± standardna devijacija) </w:t>
      </w:r>
      <w:r w:rsidRPr="00335B5B">
        <w:rPr>
          <w:rFonts w:ascii="Arial" w:eastAsia="Times New Roman" w:hAnsi="Arial" w:cs="Arial"/>
          <w:iCs/>
          <w:lang w:eastAsia="hr-HR"/>
        </w:rPr>
        <w:br/>
      </w:r>
      <w:r w:rsidRPr="00335B5B">
        <w:rPr>
          <w:rFonts w:ascii="Arial" w:eastAsia="Times New Roman" w:hAnsi="Arial" w:cs="Arial"/>
          <w:lang w:val="en" w:eastAsia="hr-HR"/>
        </w:rPr>
        <w:t>Figure 5. Nitrate content (N - NO</w:t>
      </w:r>
      <w:r w:rsidRPr="00335B5B">
        <w:rPr>
          <w:rFonts w:ascii="Arial" w:eastAsia="Times New Roman" w:hAnsi="Arial" w:cs="Arial"/>
          <w:vertAlign w:val="subscript"/>
          <w:lang w:val="en" w:eastAsia="hr-HR"/>
        </w:rPr>
        <w:t>3</w:t>
      </w:r>
      <w:r w:rsidRPr="00335B5B">
        <w:rPr>
          <w:rFonts w:ascii="Arial" w:eastAsia="Times New Roman" w:hAnsi="Arial" w:cs="Arial"/>
          <w:vertAlign w:val="superscript"/>
          <w:lang w:val="en" w:eastAsia="hr-HR"/>
        </w:rPr>
        <w:t>-</w:t>
      </w:r>
      <w:r w:rsidRPr="00335B5B">
        <w:rPr>
          <w:rFonts w:ascii="Arial" w:eastAsia="Times New Roman" w:hAnsi="Arial" w:cs="Arial"/>
          <w:lang w:val="en" w:eastAsia="hr-HR"/>
        </w:rPr>
        <w:t>) at research stations (mean values ​​± standard deviation)</w:t>
      </w:r>
    </w:p>
    <w:p w14:paraId="33E70619" w14:textId="77777777" w:rsidR="00335B5B" w:rsidRPr="00335B5B" w:rsidRDefault="00335B5B" w:rsidP="008B73AD">
      <w:pPr>
        <w:spacing w:line="240" w:lineRule="auto"/>
        <w:jc w:val="both"/>
        <w:rPr>
          <w:rFonts w:ascii="Arial" w:eastAsia="Calibri" w:hAnsi="Arial" w:cs="Arial"/>
          <w:b/>
          <w:bCs/>
          <w:iCs/>
        </w:rPr>
      </w:pPr>
    </w:p>
    <w:p w14:paraId="40E1C546" w14:textId="5589B9C3" w:rsidR="00335B5B" w:rsidRDefault="00335B5B" w:rsidP="008B73AD">
      <w:pPr>
        <w:spacing w:line="240" w:lineRule="auto"/>
        <w:jc w:val="both"/>
        <w:rPr>
          <w:rFonts w:ascii="Arial" w:eastAsia="Calibri" w:hAnsi="Arial" w:cs="Arial"/>
        </w:rPr>
      </w:pPr>
      <w:r w:rsidRPr="00335B5B">
        <w:rPr>
          <w:rFonts w:ascii="Arial" w:eastAsia="Calibri" w:hAnsi="Arial" w:cs="Arial"/>
        </w:rPr>
        <w:t>Prosječne vrijednosti koncentracije amonijaka iznose od minimalne 0,01 do 0,2 mg/L (Slika 6.).</w:t>
      </w:r>
    </w:p>
    <w:p w14:paraId="1FA8607C" w14:textId="77777777" w:rsidR="004F02BD" w:rsidRPr="00335B5B" w:rsidRDefault="004F02BD" w:rsidP="008B73AD">
      <w:pPr>
        <w:spacing w:after="0" w:line="240" w:lineRule="auto"/>
        <w:rPr>
          <w:rFonts w:ascii="Arial" w:eastAsia="Calibri" w:hAnsi="Arial" w:cs="Arial"/>
        </w:rPr>
      </w:pPr>
    </w:p>
    <w:p w14:paraId="3059E041" w14:textId="77777777" w:rsidR="00335B5B" w:rsidRPr="00335B5B" w:rsidRDefault="00335B5B" w:rsidP="00335B5B">
      <w:pPr>
        <w:spacing w:line="240" w:lineRule="auto"/>
        <w:jc w:val="center"/>
        <w:rPr>
          <w:rFonts w:ascii="Arial" w:eastAsia="Calibri" w:hAnsi="Arial" w:cs="Arial"/>
        </w:rPr>
      </w:pPr>
      <w:r w:rsidRPr="00335B5B">
        <w:rPr>
          <w:rFonts w:ascii="Calibri" w:eastAsia="Calibri" w:hAnsi="Calibri" w:cs="Times New Roman"/>
          <w:noProof/>
          <w:lang w:eastAsia="hr-HR"/>
        </w:rPr>
        <w:drawing>
          <wp:inline distT="0" distB="0" distL="0" distR="0" wp14:anchorId="43827F60" wp14:editId="005D6CC1">
            <wp:extent cx="4572000" cy="1905000"/>
            <wp:effectExtent l="0" t="0" r="0" b="0"/>
            <wp:docPr id="27" name="Grafikon 27">
              <a:extLst xmlns:a="http://schemas.openxmlformats.org/drawingml/2006/main">
                <a:ext uri="{FF2B5EF4-FFF2-40B4-BE49-F238E27FC236}">
                  <a16:creationId xmlns:a16="http://schemas.microsoft.com/office/drawing/2014/main" id="{096D58BE-EAAF-467C-9017-F9386E5DE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FCDE95" w14:textId="77777777" w:rsidR="00335B5B" w:rsidRPr="00335B5B" w:rsidRDefault="00335B5B" w:rsidP="00335B5B">
      <w:pPr>
        <w:spacing w:line="240" w:lineRule="auto"/>
        <w:jc w:val="center"/>
        <w:rPr>
          <w:rFonts w:ascii="Arial" w:eastAsia="Calibri" w:hAnsi="Arial" w:cs="Arial"/>
        </w:rPr>
      </w:pPr>
    </w:p>
    <w:p w14:paraId="0C3A32F8" w14:textId="77777777" w:rsidR="008B73AD"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Cs/>
          <w:lang w:eastAsia="hr-HR"/>
        </w:rPr>
      </w:pPr>
      <w:r w:rsidRPr="00335B5B">
        <w:rPr>
          <w:rFonts w:ascii="Arial" w:eastAsia="Times New Roman" w:hAnsi="Arial" w:cs="Arial"/>
          <w:lang w:eastAsia="hr-HR"/>
        </w:rPr>
        <w:t xml:space="preserve">Slika 6. </w:t>
      </w:r>
      <w:r w:rsidRPr="00335B5B">
        <w:rPr>
          <w:rFonts w:ascii="Arial" w:eastAsia="Calibri" w:hAnsi="Arial" w:cs="Arial"/>
          <w:iCs/>
          <w:lang w:eastAsia="hr-HR"/>
        </w:rPr>
        <w:t>Sadržaj amonijaka (N – NH</w:t>
      </w:r>
      <w:r w:rsidRPr="00335B5B">
        <w:rPr>
          <w:rFonts w:ascii="Arial" w:eastAsia="Calibri" w:hAnsi="Arial" w:cs="Arial"/>
          <w:iCs/>
          <w:vertAlign w:val="subscript"/>
          <w:lang w:eastAsia="hr-HR"/>
        </w:rPr>
        <w:t>4</w:t>
      </w:r>
      <w:r w:rsidRPr="00335B5B">
        <w:rPr>
          <w:rFonts w:ascii="Arial" w:eastAsia="Calibri" w:hAnsi="Arial" w:cs="Arial"/>
          <w:iCs/>
          <w:vertAlign w:val="superscript"/>
          <w:lang w:eastAsia="hr-HR"/>
        </w:rPr>
        <w:t>+</w:t>
      </w:r>
      <w:r w:rsidRPr="00335B5B">
        <w:rPr>
          <w:rFonts w:ascii="Arial" w:eastAsia="Calibri" w:hAnsi="Arial" w:cs="Arial"/>
          <w:iCs/>
          <w:lang w:eastAsia="hr-HR"/>
        </w:rPr>
        <w:t>) na istraživačkim  postajama (srednje vrijednosti</w:t>
      </w:r>
      <w:r w:rsidRPr="00335B5B">
        <w:rPr>
          <w:rFonts w:ascii="Arial" w:eastAsia="Times New Roman" w:hAnsi="Arial" w:cs="Arial"/>
          <w:iCs/>
          <w:lang w:eastAsia="hr-HR"/>
        </w:rPr>
        <w:t xml:space="preserve"> ± standardna</w:t>
      </w:r>
      <w:r w:rsidR="008B73AD">
        <w:rPr>
          <w:rFonts w:ascii="Arial" w:eastAsia="Times New Roman" w:hAnsi="Arial" w:cs="Arial"/>
          <w:iCs/>
          <w:lang w:eastAsia="hr-HR"/>
        </w:rPr>
        <w:t xml:space="preserve"> </w:t>
      </w:r>
      <w:r w:rsidRPr="00335B5B">
        <w:rPr>
          <w:rFonts w:ascii="Arial" w:eastAsia="Times New Roman" w:hAnsi="Arial" w:cs="Arial"/>
          <w:iCs/>
          <w:lang w:eastAsia="hr-HR"/>
        </w:rPr>
        <w:t>devijacija)</w:t>
      </w:r>
    </w:p>
    <w:p w14:paraId="39F399C0" w14:textId="42C5D0E8" w:rsidR="00335B5B" w:rsidRPr="00335B5B"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hr-HR"/>
        </w:rPr>
      </w:pPr>
      <w:r w:rsidRPr="00335B5B">
        <w:rPr>
          <w:rFonts w:ascii="Arial" w:eastAsia="Times New Roman" w:hAnsi="Arial" w:cs="Arial"/>
          <w:lang w:val="en" w:eastAsia="hr-HR"/>
        </w:rPr>
        <w:t>Figure 6. Ammonia content (N - NH</w:t>
      </w:r>
      <w:r w:rsidRPr="00335B5B">
        <w:rPr>
          <w:rFonts w:ascii="Arial" w:eastAsia="Times New Roman" w:hAnsi="Arial" w:cs="Arial"/>
          <w:vertAlign w:val="subscript"/>
          <w:lang w:val="en" w:eastAsia="hr-HR"/>
        </w:rPr>
        <w:t>4</w:t>
      </w:r>
      <w:r w:rsidRPr="00335B5B">
        <w:rPr>
          <w:rFonts w:ascii="Arial" w:eastAsia="Times New Roman" w:hAnsi="Arial" w:cs="Arial"/>
          <w:vertAlign w:val="superscript"/>
          <w:lang w:val="en" w:eastAsia="hr-HR"/>
        </w:rPr>
        <w:t>+</w:t>
      </w:r>
      <w:r w:rsidRPr="00335B5B">
        <w:rPr>
          <w:rFonts w:ascii="Arial" w:eastAsia="Times New Roman" w:hAnsi="Arial" w:cs="Arial"/>
          <w:lang w:val="en" w:eastAsia="hr-HR"/>
        </w:rPr>
        <w:t>) at research stations (mean values ​​± standard deviation)</w:t>
      </w:r>
    </w:p>
    <w:p w14:paraId="515E2741" w14:textId="77777777" w:rsidR="00335B5B" w:rsidRPr="00335B5B" w:rsidRDefault="00335B5B" w:rsidP="008B73AD">
      <w:pPr>
        <w:jc w:val="both"/>
        <w:rPr>
          <w:rFonts w:ascii="Arial" w:eastAsia="Calibri" w:hAnsi="Arial" w:cs="Arial"/>
          <w:b/>
          <w:bCs/>
          <w:iCs/>
        </w:rPr>
      </w:pPr>
    </w:p>
    <w:p w14:paraId="2414C48D" w14:textId="198A2514" w:rsidR="00335B5B" w:rsidRDefault="00335B5B" w:rsidP="008B73AD">
      <w:pPr>
        <w:spacing w:line="240" w:lineRule="auto"/>
        <w:jc w:val="both"/>
        <w:rPr>
          <w:rFonts w:ascii="Arial" w:eastAsia="Calibri" w:hAnsi="Arial" w:cs="Arial"/>
        </w:rPr>
      </w:pPr>
      <w:r w:rsidRPr="00335B5B">
        <w:rPr>
          <w:rFonts w:ascii="Arial" w:eastAsia="Calibri" w:hAnsi="Arial" w:cs="Arial"/>
        </w:rPr>
        <w:t>Sadržaj fosfata je najviši na postaji Mesarića izvor i iznosi 4 mg/L, dok je najniži na postaji Jelen i iznosi 0,02 mg/L.(Slika 7.)</w:t>
      </w:r>
    </w:p>
    <w:p w14:paraId="63BD344C" w14:textId="77777777" w:rsidR="004F02BD" w:rsidRPr="00335B5B" w:rsidRDefault="004F02BD" w:rsidP="00335B5B">
      <w:pPr>
        <w:spacing w:line="240" w:lineRule="auto"/>
        <w:rPr>
          <w:rFonts w:ascii="Arial" w:eastAsia="Calibri" w:hAnsi="Arial" w:cs="Arial"/>
        </w:rPr>
      </w:pPr>
    </w:p>
    <w:p w14:paraId="65F072E3" w14:textId="255A45DF" w:rsidR="00335B5B" w:rsidRPr="008B73AD" w:rsidRDefault="00335B5B" w:rsidP="008B73AD">
      <w:pPr>
        <w:spacing w:line="240" w:lineRule="auto"/>
        <w:jc w:val="center"/>
        <w:rPr>
          <w:rFonts w:ascii="Arial" w:eastAsia="Calibri" w:hAnsi="Arial" w:cs="Arial"/>
        </w:rPr>
      </w:pPr>
      <w:r w:rsidRPr="00335B5B">
        <w:rPr>
          <w:rFonts w:ascii="Calibri" w:eastAsia="Calibri" w:hAnsi="Calibri" w:cs="Times New Roman"/>
          <w:noProof/>
          <w:lang w:eastAsia="hr-HR"/>
        </w:rPr>
        <w:lastRenderedPageBreak/>
        <w:drawing>
          <wp:inline distT="0" distB="0" distL="0" distR="0" wp14:anchorId="1B21EAA7" wp14:editId="7F33C788">
            <wp:extent cx="4572000" cy="2072640"/>
            <wp:effectExtent l="0" t="0" r="0" b="3810"/>
            <wp:docPr id="29" name="Grafikon 29">
              <a:extLst xmlns:a="http://schemas.openxmlformats.org/drawingml/2006/main">
                <a:ext uri="{FF2B5EF4-FFF2-40B4-BE49-F238E27FC236}">
                  <a16:creationId xmlns:a16="http://schemas.microsoft.com/office/drawing/2014/main" id="{5B12ADED-1DFD-4B2C-9817-72621D8E1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746D8B" w14:textId="77777777" w:rsidR="00335B5B" w:rsidRPr="00335B5B" w:rsidRDefault="00335B5B" w:rsidP="008B7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hr-HR"/>
        </w:rPr>
      </w:pPr>
      <w:r w:rsidRPr="00335B5B">
        <w:rPr>
          <w:rFonts w:ascii="Arial" w:eastAsia="Times New Roman" w:hAnsi="Arial" w:cs="Arial"/>
          <w:lang w:eastAsia="hr-HR"/>
        </w:rPr>
        <w:t xml:space="preserve">Slika 7. </w:t>
      </w:r>
      <w:r w:rsidRPr="00335B5B">
        <w:rPr>
          <w:rFonts w:ascii="Arial" w:eastAsia="Times New Roman" w:hAnsi="Arial" w:cs="Arial"/>
          <w:iCs/>
          <w:lang w:eastAsia="hr-HR"/>
        </w:rPr>
        <w:t>Srednje vrijednosti (± standardna devijacija) sadržaja  fosfata na istraživačkim postajama</w:t>
      </w:r>
      <w:r w:rsidRPr="00335B5B">
        <w:rPr>
          <w:rFonts w:ascii="Arial" w:eastAsia="Times New Roman" w:hAnsi="Arial" w:cs="Arial"/>
          <w:iCs/>
          <w:lang w:eastAsia="hr-HR"/>
        </w:rPr>
        <w:br/>
      </w:r>
      <w:r w:rsidRPr="00335B5B">
        <w:rPr>
          <w:rFonts w:ascii="Arial" w:eastAsia="Times New Roman" w:hAnsi="Arial" w:cs="Arial"/>
          <w:lang w:val="en" w:eastAsia="hr-HR"/>
        </w:rPr>
        <w:t>Figure 7. Mean values ​​(± standard deviation) of phosphate content at research stations</w:t>
      </w:r>
    </w:p>
    <w:p w14:paraId="119B49BC" w14:textId="77777777" w:rsidR="00335B5B" w:rsidRPr="00335B5B" w:rsidRDefault="00335B5B" w:rsidP="008B73AD">
      <w:pPr>
        <w:spacing w:after="0" w:line="240" w:lineRule="auto"/>
        <w:jc w:val="both"/>
        <w:rPr>
          <w:rFonts w:ascii="Arial" w:eastAsia="Calibri" w:hAnsi="Arial" w:cs="Arial"/>
          <w:b/>
          <w:bCs/>
          <w:iCs/>
        </w:rPr>
      </w:pPr>
    </w:p>
    <w:p w14:paraId="7C6149E5" w14:textId="41AA3C07" w:rsidR="00335B5B" w:rsidRPr="00335B5B" w:rsidRDefault="00335B5B" w:rsidP="008B73AD">
      <w:pPr>
        <w:spacing w:after="0" w:line="240" w:lineRule="auto"/>
        <w:jc w:val="both"/>
        <w:rPr>
          <w:rFonts w:ascii="Arial" w:eastAsia="Calibri" w:hAnsi="Arial" w:cs="Arial"/>
          <w:iCs/>
        </w:rPr>
      </w:pPr>
      <w:r w:rsidRPr="00335B5B">
        <w:rPr>
          <w:rFonts w:ascii="Arial" w:eastAsia="Calibri" w:hAnsi="Arial" w:cs="Arial"/>
          <w:iCs/>
        </w:rPr>
        <w:t xml:space="preserve">Mikrobiološka analiza provedena je 28.10.2019. na svim postajama. Ako pratimo broj kolonija na 36°C izražen u </w:t>
      </w:r>
      <w:proofErr w:type="spellStart"/>
      <w:r w:rsidRPr="00335B5B">
        <w:rPr>
          <w:rFonts w:ascii="Arial" w:eastAsia="Calibri" w:hAnsi="Arial" w:cs="Arial"/>
          <w:iCs/>
        </w:rPr>
        <w:t>cfu</w:t>
      </w:r>
      <w:proofErr w:type="spellEnd"/>
      <w:r w:rsidRPr="00335B5B">
        <w:rPr>
          <w:rFonts w:ascii="Arial" w:eastAsia="Calibri" w:hAnsi="Arial" w:cs="Arial"/>
          <w:iCs/>
        </w:rPr>
        <w:t>/</w:t>
      </w:r>
      <w:proofErr w:type="spellStart"/>
      <w:r w:rsidRPr="00335B5B">
        <w:rPr>
          <w:rFonts w:ascii="Arial" w:eastAsia="Calibri" w:hAnsi="Arial" w:cs="Arial"/>
          <w:iCs/>
        </w:rPr>
        <w:t>mL</w:t>
      </w:r>
      <w:proofErr w:type="spellEnd"/>
      <w:r w:rsidRPr="00335B5B">
        <w:rPr>
          <w:rFonts w:ascii="Arial" w:eastAsia="Calibri" w:hAnsi="Arial" w:cs="Arial"/>
          <w:iCs/>
        </w:rPr>
        <w:t xml:space="preserve"> </w:t>
      </w:r>
      <w:r w:rsidRPr="00335B5B">
        <w:rPr>
          <w:rFonts w:ascii="Arial" w:eastAsia="Calibri" w:hAnsi="Arial" w:cs="Arial"/>
          <w:iCs/>
          <w:vertAlign w:val="superscript"/>
        </w:rPr>
        <w:footnoteReference w:id="1"/>
      </w:r>
      <w:r w:rsidRPr="00335B5B">
        <w:rPr>
          <w:rFonts w:ascii="Arial" w:eastAsia="Calibri" w:hAnsi="Arial" w:cs="Arial"/>
          <w:iCs/>
        </w:rPr>
        <w:t xml:space="preserve">možemo </w:t>
      </w:r>
      <w:r w:rsidR="00625991" w:rsidRPr="00335B5B">
        <w:rPr>
          <w:rFonts w:ascii="Arial" w:eastAsia="Calibri" w:hAnsi="Arial" w:cs="Arial"/>
          <w:iCs/>
        </w:rPr>
        <w:t>primijetiti</w:t>
      </w:r>
      <w:r w:rsidRPr="00335B5B">
        <w:rPr>
          <w:rFonts w:ascii="Arial" w:eastAsia="Calibri" w:hAnsi="Arial" w:cs="Arial"/>
          <w:iCs/>
        </w:rPr>
        <w:t xml:space="preserve"> da je najniža vrijednost na postaji Bijele stijene iznosi &lt;1, </w:t>
      </w:r>
      <w:proofErr w:type="spellStart"/>
      <w:r w:rsidRPr="00335B5B">
        <w:rPr>
          <w:rFonts w:ascii="Arial" w:eastAsia="Calibri" w:hAnsi="Arial" w:cs="Arial"/>
          <w:iCs/>
        </w:rPr>
        <w:t>Oblakovića</w:t>
      </w:r>
      <w:proofErr w:type="spellEnd"/>
      <w:r w:rsidRPr="00335B5B">
        <w:rPr>
          <w:rFonts w:ascii="Arial" w:eastAsia="Calibri" w:hAnsi="Arial" w:cs="Arial"/>
          <w:iCs/>
        </w:rPr>
        <w:t xml:space="preserve"> izvor 2, do najviše 80 </w:t>
      </w:r>
      <w:proofErr w:type="spellStart"/>
      <w:r w:rsidRPr="00335B5B">
        <w:rPr>
          <w:rFonts w:ascii="Arial" w:eastAsia="Calibri" w:hAnsi="Arial" w:cs="Arial"/>
          <w:iCs/>
        </w:rPr>
        <w:t>cfu</w:t>
      </w:r>
      <w:proofErr w:type="spellEnd"/>
      <w:r w:rsidRPr="00335B5B">
        <w:rPr>
          <w:rFonts w:ascii="Arial" w:eastAsia="Calibri" w:hAnsi="Arial" w:cs="Arial"/>
          <w:iCs/>
        </w:rPr>
        <w:t>/</w:t>
      </w:r>
      <w:proofErr w:type="spellStart"/>
      <w:r w:rsidRPr="00335B5B">
        <w:rPr>
          <w:rFonts w:ascii="Arial" w:eastAsia="Calibri" w:hAnsi="Arial" w:cs="Arial"/>
          <w:iCs/>
        </w:rPr>
        <w:t>mL</w:t>
      </w:r>
      <w:proofErr w:type="spellEnd"/>
      <w:r w:rsidRPr="00335B5B">
        <w:rPr>
          <w:rFonts w:ascii="Arial" w:eastAsia="Calibri" w:hAnsi="Arial" w:cs="Arial"/>
          <w:iCs/>
        </w:rPr>
        <w:t>, no svi su unutar maksimalno dozvoljene koncentracije (MDK) (Slika 8.).</w:t>
      </w:r>
    </w:p>
    <w:p w14:paraId="73A811B7" w14:textId="77777777" w:rsidR="00335B5B" w:rsidRPr="00335B5B" w:rsidRDefault="00335B5B" w:rsidP="00335B5B">
      <w:pPr>
        <w:spacing w:after="0" w:line="240" w:lineRule="auto"/>
        <w:jc w:val="center"/>
        <w:rPr>
          <w:rFonts w:ascii="Arial" w:eastAsia="Calibri" w:hAnsi="Arial" w:cs="Arial"/>
          <w:b/>
          <w:bCs/>
        </w:rPr>
      </w:pPr>
    </w:p>
    <w:p w14:paraId="11BC84A2" w14:textId="77777777" w:rsidR="00335B5B" w:rsidRPr="00335B5B" w:rsidRDefault="00335B5B" w:rsidP="00335B5B">
      <w:pPr>
        <w:spacing w:after="0" w:line="240" w:lineRule="auto"/>
        <w:jc w:val="center"/>
        <w:rPr>
          <w:rFonts w:ascii="Arial" w:eastAsia="Calibri" w:hAnsi="Arial" w:cs="Arial"/>
          <w:b/>
          <w:bCs/>
        </w:rPr>
      </w:pPr>
      <w:r w:rsidRPr="00335B5B">
        <w:rPr>
          <w:rFonts w:ascii="Calibri" w:eastAsia="Calibri" w:hAnsi="Calibri" w:cs="Times New Roman"/>
          <w:noProof/>
          <w:lang w:eastAsia="hr-HR"/>
        </w:rPr>
        <w:drawing>
          <wp:inline distT="0" distB="0" distL="0" distR="0" wp14:anchorId="007AA3D9" wp14:editId="7BEC5D9F">
            <wp:extent cx="4587240" cy="2004060"/>
            <wp:effectExtent l="0" t="0" r="3810" b="15240"/>
            <wp:docPr id="31" name="Grafikon 3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38E4BD" w14:textId="77777777" w:rsidR="00335B5B" w:rsidRPr="00335B5B" w:rsidRDefault="00335B5B" w:rsidP="0033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Cs/>
          <w:lang w:eastAsia="hr-HR"/>
        </w:rPr>
      </w:pPr>
      <w:r w:rsidRPr="00335B5B">
        <w:rPr>
          <w:rFonts w:ascii="Arial" w:eastAsia="Times New Roman" w:hAnsi="Arial" w:cs="Arial"/>
          <w:bCs/>
          <w:lang w:eastAsia="hr-HR"/>
        </w:rPr>
        <w:t xml:space="preserve">Slika 8. Broj kolonija bakterija na 36°C na svim postajama </w:t>
      </w:r>
      <w:r w:rsidRPr="00335B5B">
        <w:rPr>
          <w:rFonts w:ascii="Arial" w:eastAsia="Times New Roman" w:hAnsi="Arial" w:cs="Arial"/>
          <w:bCs/>
          <w:lang w:eastAsia="hr-HR"/>
        </w:rPr>
        <w:br/>
      </w:r>
      <w:r w:rsidRPr="00335B5B">
        <w:rPr>
          <w:rFonts w:ascii="Arial" w:eastAsia="Times New Roman" w:hAnsi="Arial" w:cs="Arial"/>
          <w:bCs/>
          <w:lang w:val="en" w:eastAsia="hr-HR"/>
        </w:rPr>
        <w:t>Figure 8. Number of bacterial colonies at 36 ° C at all stations</w:t>
      </w:r>
    </w:p>
    <w:p w14:paraId="09ABEEBF" w14:textId="77777777" w:rsidR="00335B5B" w:rsidRPr="00335B5B" w:rsidRDefault="00335B5B" w:rsidP="00335B5B">
      <w:pPr>
        <w:spacing w:after="0" w:line="240" w:lineRule="auto"/>
        <w:jc w:val="center"/>
        <w:rPr>
          <w:rFonts w:ascii="Arial" w:eastAsia="Calibri" w:hAnsi="Arial" w:cs="Arial"/>
          <w:bCs/>
        </w:rPr>
      </w:pPr>
    </w:p>
    <w:p w14:paraId="328F694A" w14:textId="77777777" w:rsidR="00335B5B" w:rsidRPr="00335B5B" w:rsidRDefault="00335B5B" w:rsidP="008B73AD">
      <w:pPr>
        <w:spacing w:after="0" w:line="240" w:lineRule="auto"/>
        <w:jc w:val="both"/>
        <w:rPr>
          <w:rFonts w:ascii="Arial" w:eastAsia="Calibri" w:hAnsi="Arial" w:cs="Arial"/>
          <w:bCs/>
        </w:rPr>
      </w:pPr>
      <w:r w:rsidRPr="00335B5B">
        <w:rPr>
          <w:rFonts w:ascii="Arial" w:eastAsia="Calibri" w:hAnsi="Arial" w:cs="Arial"/>
        </w:rPr>
        <w:t xml:space="preserve">Slijedeći pokazatelj mikrobiološke ispravnosti uzoraka bio je broj kolonija na 22°C . Na postaji Bijele stijene su detektirane samo 4 kolonije, broj kolonija na postajama Jelen i </w:t>
      </w:r>
      <w:proofErr w:type="spellStart"/>
      <w:r w:rsidRPr="00335B5B">
        <w:rPr>
          <w:rFonts w:ascii="Arial" w:eastAsia="Calibri" w:hAnsi="Arial" w:cs="Arial"/>
        </w:rPr>
        <w:t>Oblakovića</w:t>
      </w:r>
      <w:proofErr w:type="spellEnd"/>
      <w:r w:rsidRPr="00335B5B">
        <w:rPr>
          <w:rFonts w:ascii="Arial" w:eastAsia="Calibri" w:hAnsi="Arial" w:cs="Arial"/>
        </w:rPr>
        <w:t xml:space="preserve"> izvor raste do 46, još uvijek unutar MDK. Na postaji Mesarića izvor je na samoj gornjoj granici MDK i iznosi 100 </w:t>
      </w:r>
      <w:proofErr w:type="spellStart"/>
      <w:r w:rsidRPr="00335B5B">
        <w:rPr>
          <w:rFonts w:ascii="Arial" w:eastAsia="Calibri" w:hAnsi="Arial" w:cs="Arial"/>
          <w:bCs/>
        </w:rPr>
        <w:t>cfu</w:t>
      </w:r>
      <w:proofErr w:type="spellEnd"/>
      <w:r w:rsidRPr="00335B5B">
        <w:rPr>
          <w:rFonts w:ascii="Arial" w:eastAsia="Calibri" w:hAnsi="Arial" w:cs="Arial"/>
          <w:bCs/>
        </w:rPr>
        <w:t>/</w:t>
      </w:r>
      <w:proofErr w:type="spellStart"/>
      <w:r w:rsidRPr="00335B5B">
        <w:rPr>
          <w:rFonts w:ascii="Arial" w:eastAsia="Calibri" w:hAnsi="Arial" w:cs="Arial"/>
          <w:bCs/>
        </w:rPr>
        <w:t>mL</w:t>
      </w:r>
      <w:proofErr w:type="spellEnd"/>
      <w:r w:rsidRPr="00335B5B">
        <w:rPr>
          <w:rFonts w:ascii="Arial" w:eastAsia="Calibri" w:hAnsi="Arial" w:cs="Arial"/>
          <w:bCs/>
        </w:rPr>
        <w:t xml:space="preserve">, dok na postaji Marića točak iznosi 115 </w:t>
      </w:r>
      <w:proofErr w:type="spellStart"/>
      <w:r w:rsidRPr="00335B5B">
        <w:rPr>
          <w:rFonts w:ascii="Arial" w:eastAsia="Calibri" w:hAnsi="Arial" w:cs="Arial"/>
          <w:bCs/>
        </w:rPr>
        <w:t>cfu</w:t>
      </w:r>
      <w:proofErr w:type="spellEnd"/>
      <w:r w:rsidRPr="00335B5B">
        <w:rPr>
          <w:rFonts w:ascii="Arial" w:eastAsia="Calibri" w:hAnsi="Arial" w:cs="Arial"/>
          <w:bCs/>
        </w:rPr>
        <w:t>/</w:t>
      </w:r>
      <w:proofErr w:type="spellStart"/>
      <w:r w:rsidRPr="00335B5B">
        <w:rPr>
          <w:rFonts w:ascii="Arial" w:eastAsia="Calibri" w:hAnsi="Arial" w:cs="Arial"/>
          <w:bCs/>
        </w:rPr>
        <w:t>mL</w:t>
      </w:r>
      <w:proofErr w:type="spellEnd"/>
      <w:r w:rsidRPr="00335B5B">
        <w:rPr>
          <w:rFonts w:ascii="Arial" w:eastAsia="Calibri" w:hAnsi="Arial" w:cs="Arial"/>
          <w:bCs/>
        </w:rPr>
        <w:t xml:space="preserve"> te prelazi MDK (Slika 9.).</w:t>
      </w:r>
    </w:p>
    <w:p w14:paraId="42C6FE0B" w14:textId="77777777" w:rsidR="00335B5B" w:rsidRPr="00335B5B" w:rsidRDefault="00335B5B" w:rsidP="00335B5B">
      <w:pPr>
        <w:spacing w:after="0" w:line="240" w:lineRule="auto"/>
        <w:rPr>
          <w:rFonts w:ascii="Arial" w:eastAsia="Calibri" w:hAnsi="Arial" w:cs="Arial"/>
        </w:rPr>
      </w:pPr>
    </w:p>
    <w:p w14:paraId="670CD4BE" w14:textId="77777777" w:rsidR="00335B5B" w:rsidRPr="00335B5B" w:rsidRDefault="00335B5B" w:rsidP="00335B5B">
      <w:pPr>
        <w:spacing w:after="0" w:line="240" w:lineRule="auto"/>
        <w:rPr>
          <w:rFonts w:ascii="Arial" w:eastAsia="Calibri" w:hAnsi="Arial" w:cs="Arial"/>
        </w:rPr>
      </w:pPr>
      <w:r w:rsidRPr="00335B5B">
        <w:rPr>
          <w:rFonts w:ascii="Arial" w:eastAsia="Calibri" w:hAnsi="Arial" w:cs="Arial"/>
        </w:rPr>
        <w:lastRenderedPageBreak/>
        <w:t xml:space="preserve">                    </w:t>
      </w:r>
      <w:r w:rsidRPr="00335B5B">
        <w:rPr>
          <w:rFonts w:ascii="Calibri" w:eastAsia="Calibri" w:hAnsi="Calibri" w:cs="Times New Roman"/>
          <w:noProof/>
          <w:lang w:eastAsia="hr-HR"/>
        </w:rPr>
        <w:drawing>
          <wp:inline distT="0" distB="0" distL="0" distR="0" wp14:anchorId="35D099E5" wp14:editId="1EACB23F">
            <wp:extent cx="4442460" cy="1996440"/>
            <wp:effectExtent l="0" t="0" r="15240" b="3810"/>
            <wp:docPr id="33" name="Grafikon 33">
              <a:extLst xmlns:a="http://schemas.openxmlformats.org/drawingml/2006/main">
                <a:ext uri="{FF2B5EF4-FFF2-40B4-BE49-F238E27FC236}">
                  <a16:creationId xmlns:a16="http://schemas.microsoft.com/office/drawing/2014/main" id="{E9DB8CEB-15AE-48AD-9699-44F669BF8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4A7AAD" w14:textId="77777777" w:rsidR="00335B5B" w:rsidRPr="00335B5B" w:rsidRDefault="00335B5B" w:rsidP="00335B5B">
      <w:pPr>
        <w:spacing w:after="0" w:line="240" w:lineRule="auto"/>
        <w:jc w:val="center"/>
        <w:rPr>
          <w:rFonts w:ascii="Arial" w:eastAsia="Calibri" w:hAnsi="Arial" w:cs="Arial"/>
        </w:rPr>
      </w:pPr>
    </w:p>
    <w:p w14:paraId="2E513024" w14:textId="77777777" w:rsidR="00335B5B" w:rsidRPr="00335B5B" w:rsidRDefault="00335B5B" w:rsidP="0033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hr-HR"/>
        </w:rPr>
      </w:pPr>
      <w:r w:rsidRPr="00335B5B">
        <w:rPr>
          <w:rFonts w:ascii="Arial" w:eastAsia="Times New Roman" w:hAnsi="Arial" w:cs="Arial"/>
          <w:lang w:eastAsia="hr-HR"/>
        </w:rPr>
        <w:t>Slika 9. Broj kolonija na 22°C na svim postajama</w:t>
      </w:r>
      <w:r w:rsidRPr="00335B5B">
        <w:rPr>
          <w:rFonts w:ascii="Arial" w:eastAsia="Times New Roman" w:hAnsi="Arial" w:cs="Arial"/>
          <w:lang w:eastAsia="hr-HR"/>
        </w:rPr>
        <w:br/>
      </w:r>
      <w:r w:rsidRPr="00335B5B">
        <w:rPr>
          <w:rFonts w:ascii="Arial" w:eastAsia="Times New Roman" w:hAnsi="Arial" w:cs="Arial"/>
          <w:lang w:val="en" w:eastAsia="hr-HR"/>
        </w:rPr>
        <w:t>Figure 9. Number of colonies at 22 ° C at all stations</w:t>
      </w:r>
    </w:p>
    <w:p w14:paraId="422256D7" w14:textId="77777777" w:rsidR="00335B5B" w:rsidRPr="00335B5B" w:rsidRDefault="00335B5B" w:rsidP="00335B5B">
      <w:pPr>
        <w:spacing w:after="0" w:line="240" w:lineRule="auto"/>
        <w:jc w:val="center"/>
        <w:rPr>
          <w:rFonts w:ascii="Arial" w:eastAsia="Calibri" w:hAnsi="Arial" w:cs="Arial"/>
        </w:rPr>
      </w:pPr>
    </w:p>
    <w:p w14:paraId="3A6A46A7" w14:textId="77777777" w:rsidR="00335B5B" w:rsidRPr="00335B5B" w:rsidRDefault="00335B5B" w:rsidP="008B73AD">
      <w:pPr>
        <w:spacing w:after="0" w:line="240" w:lineRule="auto"/>
        <w:jc w:val="both"/>
        <w:rPr>
          <w:rFonts w:ascii="Arial" w:eastAsia="Calibri" w:hAnsi="Arial" w:cs="Arial"/>
        </w:rPr>
      </w:pPr>
      <w:r w:rsidRPr="00335B5B">
        <w:rPr>
          <w:rFonts w:ascii="Arial" w:eastAsia="Calibri" w:hAnsi="Arial" w:cs="Arial"/>
        </w:rPr>
        <w:t xml:space="preserve">Ukupne </w:t>
      </w:r>
      <w:proofErr w:type="spellStart"/>
      <w:r w:rsidRPr="00335B5B">
        <w:rPr>
          <w:rFonts w:ascii="Arial" w:eastAsia="Calibri" w:hAnsi="Arial" w:cs="Arial"/>
        </w:rPr>
        <w:t>koliformne</w:t>
      </w:r>
      <w:proofErr w:type="spellEnd"/>
      <w:r w:rsidRPr="00335B5B">
        <w:rPr>
          <w:rFonts w:ascii="Arial" w:eastAsia="Calibri" w:hAnsi="Arial" w:cs="Arial"/>
        </w:rPr>
        <w:t xml:space="preserve"> bakterije su slijedeći pokazatelj mikrobiološke kvalitete vode za piće na navedenim izvorima. Možemo uočiti da je u svim uzorcima izvorske vode broj </w:t>
      </w:r>
      <w:proofErr w:type="spellStart"/>
      <w:r w:rsidRPr="00335B5B">
        <w:rPr>
          <w:rFonts w:ascii="Arial" w:eastAsia="Calibri" w:hAnsi="Arial" w:cs="Arial"/>
        </w:rPr>
        <w:t>koliformnih</w:t>
      </w:r>
      <w:proofErr w:type="spellEnd"/>
      <w:r w:rsidRPr="00335B5B">
        <w:rPr>
          <w:rFonts w:ascii="Arial" w:eastAsia="Calibri" w:hAnsi="Arial" w:cs="Arial"/>
        </w:rPr>
        <w:t xml:space="preserve"> bakterija veći od MDK koji iznosi 0 broj/100mL osim na postaji Jelen (Slika10.).</w:t>
      </w:r>
    </w:p>
    <w:p w14:paraId="1A2558A0" w14:textId="77777777" w:rsidR="00335B5B" w:rsidRPr="00335B5B" w:rsidRDefault="00335B5B" w:rsidP="00335B5B">
      <w:pPr>
        <w:spacing w:after="0" w:line="240" w:lineRule="auto"/>
        <w:rPr>
          <w:rFonts w:ascii="Arial" w:eastAsia="Calibri" w:hAnsi="Arial" w:cs="Arial"/>
        </w:rPr>
      </w:pPr>
    </w:p>
    <w:p w14:paraId="25C5B171" w14:textId="77777777" w:rsidR="00335B5B" w:rsidRPr="00335B5B" w:rsidRDefault="00335B5B" w:rsidP="00335B5B">
      <w:pPr>
        <w:spacing w:after="0" w:line="240" w:lineRule="auto"/>
        <w:rPr>
          <w:rFonts w:ascii="Arial" w:eastAsia="Calibri" w:hAnsi="Arial" w:cs="Arial"/>
        </w:rPr>
      </w:pPr>
      <w:r w:rsidRPr="00335B5B">
        <w:rPr>
          <w:rFonts w:ascii="Arial" w:eastAsia="Calibri" w:hAnsi="Arial" w:cs="Arial"/>
        </w:rPr>
        <w:t xml:space="preserve">                   </w:t>
      </w:r>
      <w:r w:rsidRPr="00335B5B">
        <w:rPr>
          <w:rFonts w:ascii="Calibri" w:eastAsia="Calibri" w:hAnsi="Calibri" w:cs="Times New Roman"/>
          <w:noProof/>
          <w:lang w:eastAsia="hr-HR"/>
        </w:rPr>
        <w:drawing>
          <wp:inline distT="0" distB="0" distL="0" distR="0" wp14:anchorId="623EDC5F" wp14:editId="20991F46">
            <wp:extent cx="4503420" cy="2369820"/>
            <wp:effectExtent l="0" t="0" r="11430" b="11430"/>
            <wp:docPr id="35" name="Grafikon 35">
              <a:extLst xmlns:a="http://schemas.openxmlformats.org/drawingml/2006/main">
                <a:ext uri="{FF2B5EF4-FFF2-40B4-BE49-F238E27FC236}">
                  <a16:creationId xmlns:a16="http://schemas.microsoft.com/office/drawing/2014/main" id="{76918135-E3D7-4EEB-BB7F-A45EC033B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35022F" w14:textId="77777777" w:rsidR="00335B5B" w:rsidRPr="00335B5B" w:rsidRDefault="00335B5B" w:rsidP="00335B5B">
      <w:pPr>
        <w:spacing w:after="0" w:line="240" w:lineRule="auto"/>
        <w:jc w:val="center"/>
        <w:rPr>
          <w:rFonts w:ascii="Arial" w:eastAsia="Calibri" w:hAnsi="Arial" w:cs="Arial"/>
        </w:rPr>
      </w:pPr>
    </w:p>
    <w:p w14:paraId="08A19F84" w14:textId="77777777" w:rsidR="00335B5B" w:rsidRPr="00335B5B" w:rsidRDefault="00335B5B" w:rsidP="0033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hr-HR"/>
        </w:rPr>
      </w:pPr>
      <w:r w:rsidRPr="00335B5B">
        <w:rPr>
          <w:rFonts w:ascii="Arial" w:eastAsia="Times New Roman" w:hAnsi="Arial" w:cs="Arial"/>
          <w:lang w:eastAsia="hr-HR"/>
        </w:rPr>
        <w:t xml:space="preserve">Slika 10. Brojnost </w:t>
      </w:r>
      <w:proofErr w:type="spellStart"/>
      <w:r w:rsidRPr="00335B5B">
        <w:rPr>
          <w:rFonts w:ascii="Arial" w:eastAsia="Times New Roman" w:hAnsi="Arial" w:cs="Arial"/>
          <w:lang w:eastAsia="hr-HR"/>
        </w:rPr>
        <w:t>koliformnih</w:t>
      </w:r>
      <w:proofErr w:type="spellEnd"/>
      <w:r w:rsidRPr="00335B5B">
        <w:rPr>
          <w:rFonts w:ascii="Arial" w:eastAsia="Times New Roman" w:hAnsi="Arial" w:cs="Arial"/>
          <w:lang w:eastAsia="hr-HR"/>
        </w:rPr>
        <w:t xml:space="preserve"> bakterija na svim izvorima</w:t>
      </w:r>
      <w:r w:rsidRPr="00335B5B">
        <w:rPr>
          <w:rFonts w:ascii="Arial" w:eastAsia="Times New Roman" w:hAnsi="Arial" w:cs="Arial"/>
          <w:lang w:eastAsia="hr-HR"/>
        </w:rPr>
        <w:br/>
      </w:r>
      <w:r w:rsidRPr="00335B5B">
        <w:rPr>
          <w:rFonts w:ascii="Arial" w:eastAsia="Times New Roman" w:hAnsi="Arial" w:cs="Arial"/>
          <w:lang w:val="en" w:eastAsia="hr-HR"/>
        </w:rPr>
        <w:t>Figure 10. Abundance of coliform bacteria at all sources</w:t>
      </w:r>
    </w:p>
    <w:p w14:paraId="3B7147A5" w14:textId="77777777" w:rsidR="00335B5B" w:rsidRPr="00335B5B" w:rsidRDefault="00335B5B" w:rsidP="00335B5B">
      <w:pPr>
        <w:spacing w:after="0" w:line="240" w:lineRule="auto"/>
        <w:jc w:val="center"/>
        <w:rPr>
          <w:rFonts w:ascii="Arial" w:eastAsia="Calibri" w:hAnsi="Arial" w:cs="Arial"/>
          <w:b/>
          <w:bCs/>
        </w:rPr>
      </w:pPr>
    </w:p>
    <w:p w14:paraId="52BCA7CB" w14:textId="77777777" w:rsidR="00335B5B" w:rsidRPr="00335B5B" w:rsidRDefault="00335B5B" w:rsidP="008B73AD">
      <w:pPr>
        <w:spacing w:after="0" w:line="240" w:lineRule="auto"/>
        <w:jc w:val="both"/>
        <w:rPr>
          <w:rFonts w:ascii="Arial" w:eastAsia="Calibri" w:hAnsi="Arial" w:cs="Arial"/>
          <w:shd w:val="clear" w:color="auto" w:fill="FFFFFF"/>
          <w:lang w:val="en-US"/>
        </w:rPr>
      </w:pPr>
      <w:r w:rsidRPr="00335B5B">
        <w:rPr>
          <w:rFonts w:ascii="Arial" w:eastAsia="Calibri" w:hAnsi="Arial" w:cs="Arial"/>
          <w:shd w:val="clear" w:color="auto" w:fill="FFFFFF"/>
        </w:rPr>
        <w:t xml:space="preserve">Da bi mikrobiološka slika bila potpunija određivana je i </w:t>
      </w:r>
      <w:r w:rsidRPr="00335B5B">
        <w:rPr>
          <w:rFonts w:ascii="Arial" w:eastAsia="Calibri" w:hAnsi="Arial" w:cs="Arial"/>
          <w:i/>
          <w:shd w:val="clear" w:color="auto" w:fill="FFFFFF"/>
          <w:lang w:val="en-US"/>
        </w:rPr>
        <w:t>Escherichia coli</w:t>
      </w:r>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budući</w:t>
      </w:r>
      <w:proofErr w:type="spellEnd"/>
      <w:r w:rsidRPr="00335B5B">
        <w:rPr>
          <w:rFonts w:ascii="Arial" w:eastAsia="Calibri" w:hAnsi="Arial" w:cs="Arial"/>
          <w:shd w:val="clear" w:color="auto" w:fill="FFFFFF"/>
          <w:lang w:val="en-US"/>
        </w:rPr>
        <w:t xml:space="preserve"> da je </w:t>
      </w:r>
      <w:proofErr w:type="spellStart"/>
      <w:r w:rsidRPr="00335B5B">
        <w:rPr>
          <w:rFonts w:ascii="Arial" w:eastAsia="Calibri" w:hAnsi="Arial" w:cs="Arial"/>
          <w:shd w:val="clear" w:color="auto" w:fill="FFFFFF"/>
          <w:lang w:val="en-US"/>
        </w:rPr>
        <w:t>indikator</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nedavne</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fekalne</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kontaminacije</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voda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Primjetimo</w:t>
      </w:r>
      <w:proofErr w:type="spellEnd"/>
      <w:r w:rsidRPr="00335B5B">
        <w:rPr>
          <w:rFonts w:ascii="Arial" w:eastAsia="Calibri" w:hAnsi="Arial" w:cs="Arial"/>
          <w:shd w:val="clear" w:color="auto" w:fill="FFFFFF"/>
          <w:lang w:val="en-US"/>
        </w:rPr>
        <w:t xml:space="preserve"> da je </w:t>
      </w:r>
      <w:proofErr w:type="spellStart"/>
      <w:r w:rsidRPr="00335B5B">
        <w:rPr>
          <w:rFonts w:ascii="Arial" w:eastAsia="Calibri" w:hAnsi="Arial" w:cs="Arial"/>
          <w:shd w:val="clear" w:color="auto" w:fill="FFFFFF"/>
          <w:lang w:val="en-US"/>
        </w:rPr>
        <w:t>na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svim</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postajama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broj</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izraslih</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kolonija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viši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od</w:t>
      </w:r>
      <w:proofErr w:type="spellEnd"/>
      <w:r w:rsidRPr="00335B5B">
        <w:rPr>
          <w:rFonts w:ascii="Arial" w:eastAsia="Calibri" w:hAnsi="Arial" w:cs="Arial"/>
          <w:shd w:val="clear" w:color="auto" w:fill="FFFFFF"/>
          <w:lang w:val="en-US"/>
        </w:rPr>
        <w:t xml:space="preserve"> MDK, </w:t>
      </w:r>
      <w:proofErr w:type="spellStart"/>
      <w:r w:rsidRPr="00335B5B">
        <w:rPr>
          <w:rFonts w:ascii="Arial" w:eastAsia="Calibri" w:hAnsi="Arial" w:cs="Arial"/>
          <w:shd w:val="clear" w:color="auto" w:fill="FFFFFF"/>
          <w:lang w:val="en-US"/>
        </w:rPr>
        <w:t>osim</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na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izvorima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Oblakovića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vrelo</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Jelen</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Slika</w:t>
      </w:r>
      <w:proofErr w:type="spellEnd"/>
      <w:r w:rsidRPr="00335B5B">
        <w:rPr>
          <w:rFonts w:ascii="Arial" w:eastAsia="Calibri" w:hAnsi="Arial" w:cs="Arial"/>
          <w:shd w:val="clear" w:color="auto" w:fill="FFFFFF"/>
          <w:lang w:val="en-US"/>
        </w:rPr>
        <w:t xml:space="preserve"> 11.).</w:t>
      </w:r>
    </w:p>
    <w:p w14:paraId="2A7DECB1" w14:textId="77777777" w:rsidR="00335B5B" w:rsidRPr="00335B5B" w:rsidRDefault="00335B5B" w:rsidP="00335B5B">
      <w:pPr>
        <w:spacing w:after="0" w:line="240" w:lineRule="auto"/>
        <w:rPr>
          <w:rFonts w:ascii="Arial" w:eastAsia="Calibri" w:hAnsi="Arial" w:cs="Arial"/>
          <w:shd w:val="clear" w:color="auto" w:fill="FFFFFF"/>
          <w:lang w:val="en-US"/>
        </w:rPr>
      </w:pPr>
    </w:p>
    <w:p w14:paraId="3BEE02E4" w14:textId="77777777" w:rsidR="00335B5B" w:rsidRPr="00335B5B" w:rsidRDefault="00335B5B" w:rsidP="00335B5B">
      <w:pPr>
        <w:spacing w:after="0" w:line="240" w:lineRule="auto"/>
        <w:rPr>
          <w:rFonts w:ascii="Arial" w:eastAsia="Calibri" w:hAnsi="Arial" w:cs="Arial"/>
          <w:shd w:val="clear" w:color="auto" w:fill="FFFFFF"/>
          <w:lang w:val="en-US"/>
        </w:rPr>
      </w:pPr>
      <w:r w:rsidRPr="00335B5B">
        <w:rPr>
          <w:rFonts w:ascii="Arial" w:eastAsia="Calibri" w:hAnsi="Arial" w:cs="Arial"/>
          <w:shd w:val="clear" w:color="auto" w:fill="FFFFFF"/>
          <w:lang w:val="en-US"/>
        </w:rPr>
        <w:lastRenderedPageBreak/>
        <w:t xml:space="preserve">                  </w:t>
      </w:r>
      <w:r w:rsidRPr="00335B5B">
        <w:rPr>
          <w:rFonts w:ascii="Calibri" w:eastAsia="Calibri" w:hAnsi="Calibri" w:cs="Times New Roman"/>
          <w:noProof/>
          <w:lang w:eastAsia="hr-HR"/>
        </w:rPr>
        <w:drawing>
          <wp:inline distT="0" distB="0" distL="0" distR="0" wp14:anchorId="2D519673" wp14:editId="2E058156">
            <wp:extent cx="4503420" cy="2171700"/>
            <wp:effectExtent l="0" t="0" r="11430" b="0"/>
            <wp:docPr id="36" name="Grafikon 3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F1AE55" w14:textId="77777777" w:rsidR="00335B5B" w:rsidRPr="00335B5B" w:rsidRDefault="00335B5B" w:rsidP="00335B5B">
      <w:pPr>
        <w:spacing w:after="0" w:line="240" w:lineRule="auto"/>
        <w:rPr>
          <w:rFonts w:ascii="Arial" w:eastAsia="Calibri" w:hAnsi="Arial" w:cs="Arial"/>
          <w:color w:val="555555"/>
          <w:shd w:val="clear" w:color="auto" w:fill="FFFFFF"/>
          <w:lang w:val="en-US"/>
        </w:rPr>
      </w:pPr>
    </w:p>
    <w:p w14:paraId="36B9D3FD" w14:textId="77777777" w:rsidR="00335B5B" w:rsidRPr="00335B5B" w:rsidRDefault="00335B5B" w:rsidP="00335B5B">
      <w:pPr>
        <w:spacing w:after="0" w:line="240" w:lineRule="auto"/>
        <w:jc w:val="center"/>
        <w:rPr>
          <w:rFonts w:ascii="Arial" w:eastAsia="Calibri" w:hAnsi="Arial" w:cs="Arial"/>
          <w:color w:val="555555"/>
          <w:shd w:val="clear" w:color="auto" w:fill="FFFFFF"/>
          <w:lang w:val="en-US"/>
        </w:rPr>
      </w:pPr>
    </w:p>
    <w:p w14:paraId="120653F9" w14:textId="77777777" w:rsidR="00335B5B" w:rsidRPr="00335B5B" w:rsidRDefault="00335B5B" w:rsidP="00335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lang w:eastAsia="hr-HR"/>
        </w:rPr>
      </w:pPr>
      <w:r w:rsidRPr="00335B5B">
        <w:rPr>
          <w:rFonts w:ascii="Arial" w:eastAsia="Times New Roman" w:hAnsi="Arial" w:cs="Arial"/>
          <w:shd w:val="clear" w:color="auto" w:fill="FFFFFF"/>
          <w:lang w:eastAsia="hr-HR"/>
        </w:rPr>
        <w:t xml:space="preserve">Slika 11. Brojnost </w:t>
      </w:r>
      <w:proofErr w:type="spellStart"/>
      <w:r w:rsidRPr="00335B5B">
        <w:rPr>
          <w:rFonts w:ascii="Arial" w:eastAsia="Times New Roman" w:hAnsi="Arial" w:cs="Arial"/>
          <w:i/>
          <w:shd w:val="clear" w:color="auto" w:fill="FFFFFF"/>
          <w:lang w:eastAsia="hr-HR"/>
        </w:rPr>
        <w:t>Escherichiae</w:t>
      </w:r>
      <w:proofErr w:type="spellEnd"/>
      <w:r w:rsidRPr="00335B5B">
        <w:rPr>
          <w:rFonts w:ascii="Arial" w:eastAsia="Times New Roman" w:hAnsi="Arial" w:cs="Arial"/>
          <w:i/>
          <w:shd w:val="clear" w:color="auto" w:fill="FFFFFF"/>
          <w:lang w:eastAsia="hr-HR"/>
        </w:rPr>
        <w:t xml:space="preserve"> </w:t>
      </w:r>
      <w:proofErr w:type="spellStart"/>
      <w:r w:rsidRPr="00335B5B">
        <w:rPr>
          <w:rFonts w:ascii="Arial" w:eastAsia="Times New Roman" w:hAnsi="Arial" w:cs="Arial"/>
          <w:i/>
          <w:shd w:val="clear" w:color="auto" w:fill="FFFFFF"/>
          <w:lang w:eastAsia="hr-HR"/>
        </w:rPr>
        <w:t>coli</w:t>
      </w:r>
      <w:proofErr w:type="spellEnd"/>
      <w:r w:rsidRPr="00335B5B">
        <w:rPr>
          <w:rFonts w:ascii="Arial" w:eastAsia="Times New Roman" w:hAnsi="Arial" w:cs="Arial"/>
          <w:shd w:val="clear" w:color="auto" w:fill="FFFFFF"/>
          <w:lang w:eastAsia="hr-HR"/>
        </w:rPr>
        <w:t xml:space="preserve"> na svim izvorima</w:t>
      </w:r>
      <w:r w:rsidRPr="00335B5B">
        <w:rPr>
          <w:rFonts w:ascii="Arial" w:eastAsia="Times New Roman" w:hAnsi="Arial" w:cs="Arial"/>
          <w:shd w:val="clear" w:color="auto" w:fill="FFFFFF"/>
          <w:lang w:eastAsia="hr-HR"/>
        </w:rPr>
        <w:br/>
      </w:r>
      <w:r w:rsidRPr="00335B5B">
        <w:rPr>
          <w:rFonts w:ascii="Arial" w:eastAsia="Times New Roman" w:hAnsi="Arial" w:cs="Arial"/>
          <w:lang w:val="en" w:eastAsia="hr-HR"/>
        </w:rPr>
        <w:t>Figure 11. Abundance of Escherichia coli at all sources</w:t>
      </w:r>
    </w:p>
    <w:p w14:paraId="2B505EDD" w14:textId="77777777" w:rsidR="00335B5B" w:rsidRPr="00335B5B" w:rsidRDefault="00335B5B" w:rsidP="00335B5B">
      <w:pPr>
        <w:spacing w:after="0" w:line="240" w:lineRule="auto"/>
        <w:rPr>
          <w:rFonts w:ascii="Arial" w:eastAsia="Calibri" w:hAnsi="Arial" w:cs="Arial"/>
          <w:shd w:val="clear" w:color="auto" w:fill="FFFFFF"/>
        </w:rPr>
      </w:pPr>
    </w:p>
    <w:p w14:paraId="455413B6" w14:textId="77777777" w:rsidR="00335B5B" w:rsidRPr="00335B5B" w:rsidRDefault="00335B5B" w:rsidP="00335B5B">
      <w:pPr>
        <w:spacing w:after="0" w:line="240" w:lineRule="auto"/>
        <w:rPr>
          <w:rFonts w:ascii="Arial" w:eastAsia="Calibri" w:hAnsi="Arial" w:cs="Arial"/>
          <w:shd w:val="clear" w:color="auto" w:fill="FFFFFF"/>
        </w:rPr>
      </w:pPr>
      <w:proofErr w:type="spellStart"/>
      <w:r w:rsidRPr="00335B5B">
        <w:rPr>
          <w:rFonts w:ascii="Arial" w:eastAsia="Calibri" w:hAnsi="Arial" w:cs="Arial"/>
          <w:shd w:val="clear" w:color="auto" w:fill="FFFFFF"/>
        </w:rPr>
        <w:t>Enterokoki</w:t>
      </w:r>
      <w:proofErr w:type="spellEnd"/>
      <w:r w:rsidRPr="00335B5B">
        <w:rPr>
          <w:rFonts w:ascii="Arial" w:eastAsia="Calibri" w:hAnsi="Arial" w:cs="Arial"/>
          <w:shd w:val="clear" w:color="auto" w:fill="FFFFFF"/>
        </w:rPr>
        <w:t xml:space="preserve"> kao fekalni </w:t>
      </w:r>
      <w:proofErr w:type="spellStart"/>
      <w:r w:rsidRPr="00335B5B">
        <w:rPr>
          <w:rFonts w:ascii="Arial" w:eastAsia="Calibri" w:hAnsi="Arial" w:cs="Arial"/>
          <w:shd w:val="clear" w:color="auto" w:fill="FFFFFF"/>
        </w:rPr>
        <w:t>streptokoki</w:t>
      </w:r>
      <w:proofErr w:type="spellEnd"/>
      <w:r w:rsidRPr="00335B5B">
        <w:rPr>
          <w:rFonts w:ascii="Arial" w:eastAsia="Calibri" w:hAnsi="Arial" w:cs="Arial"/>
          <w:shd w:val="clear" w:color="auto" w:fill="FFFFFF"/>
        </w:rPr>
        <w:t xml:space="preserve"> nisu očitani niti na jednom izvoru.</w:t>
      </w:r>
    </w:p>
    <w:p w14:paraId="4584F546" w14:textId="77777777" w:rsidR="00335B5B" w:rsidRPr="00335B5B" w:rsidRDefault="00335B5B" w:rsidP="00335B5B">
      <w:pPr>
        <w:spacing w:after="0" w:line="240" w:lineRule="auto"/>
        <w:rPr>
          <w:rFonts w:ascii="Arial" w:eastAsia="Calibri" w:hAnsi="Arial" w:cs="Arial"/>
          <w:shd w:val="clear" w:color="auto" w:fill="FFFFFF"/>
        </w:rPr>
      </w:pPr>
    </w:p>
    <w:p w14:paraId="18C25533" w14:textId="77777777" w:rsidR="00335B5B" w:rsidRPr="00335B5B" w:rsidRDefault="00335B5B" w:rsidP="00335B5B">
      <w:pPr>
        <w:spacing w:after="0" w:line="240" w:lineRule="auto"/>
        <w:rPr>
          <w:rFonts w:ascii="Arial" w:eastAsia="Calibri" w:hAnsi="Arial" w:cs="Arial"/>
          <w:b/>
          <w:shd w:val="clear" w:color="auto" w:fill="FFFFFF"/>
          <w:lang w:val="en-US"/>
        </w:rPr>
      </w:pPr>
      <w:proofErr w:type="spellStart"/>
      <w:r w:rsidRPr="00335B5B">
        <w:rPr>
          <w:rFonts w:ascii="Arial" w:eastAsia="Calibri" w:hAnsi="Arial" w:cs="Arial"/>
          <w:b/>
          <w:shd w:val="clear" w:color="auto" w:fill="FFFFFF"/>
          <w:lang w:val="en-US"/>
        </w:rPr>
        <w:t>Rasprava</w:t>
      </w:r>
      <w:proofErr w:type="spellEnd"/>
      <w:r w:rsidRPr="00335B5B">
        <w:rPr>
          <w:rFonts w:ascii="Arial" w:eastAsia="Calibri" w:hAnsi="Arial" w:cs="Arial"/>
          <w:b/>
          <w:shd w:val="clear" w:color="auto" w:fill="FFFFFF"/>
          <w:lang w:val="en-US"/>
        </w:rPr>
        <w:t xml:space="preserve"> </w:t>
      </w:r>
      <w:proofErr w:type="spellStart"/>
      <w:r w:rsidRPr="00335B5B">
        <w:rPr>
          <w:rFonts w:ascii="Arial" w:eastAsia="Calibri" w:hAnsi="Arial" w:cs="Arial"/>
          <w:b/>
          <w:shd w:val="clear" w:color="auto" w:fill="FFFFFF"/>
          <w:lang w:val="en-US"/>
        </w:rPr>
        <w:t>i</w:t>
      </w:r>
      <w:proofErr w:type="spellEnd"/>
      <w:r w:rsidRPr="00335B5B">
        <w:rPr>
          <w:rFonts w:ascii="Arial" w:eastAsia="Calibri" w:hAnsi="Arial" w:cs="Arial"/>
          <w:b/>
          <w:shd w:val="clear" w:color="auto" w:fill="FFFFFF"/>
          <w:lang w:val="en-US"/>
        </w:rPr>
        <w:t xml:space="preserve"> </w:t>
      </w:r>
      <w:proofErr w:type="spellStart"/>
      <w:r w:rsidRPr="00335B5B">
        <w:rPr>
          <w:rFonts w:ascii="Arial" w:eastAsia="Calibri" w:hAnsi="Arial" w:cs="Arial"/>
          <w:b/>
          <w:shd w:val="clear" w:color="auto" w:fill="FFFFFF"/>
          <w:lang w:val="en-US"/>
        </w:rPr>
        <w:t>zaključci</w:t>
      </w:r>
      <w:proofErr w:type="spellEnd"/>
    </w:p>
    <w:p w14:paraId="4CCAD688" w14:textId="46D0D4C7" w:rsidR="00335B5B" w:rsidRPr="00335B5B" w:rsidRDefault="00335B5B" w:rsidP="008B73AD">
      <w:pPr>
        <w:spacing w:after="0" w:line="240" w:lineRule="auto"/>
        <w:jc w:val="both"/>
        <w:rPr>
          <w:rFonts w:ascii="Arial" w:eastAsia="Calibri" w:hAnsi="Arial" w:cs="Arial"/>
          <w:shd w:val="clear" w:color="auto" w:fill="FFFFFF"/>
        </w:rPr>
      </w:pPr>
      <w:proofErr w:type="spellStart"/>
      <w:proofErr w:type="gramStart"/>
      <w:r w:rsidRPr="00335B5B">
        <w:rPr>
          <w:rFonts w:ascii="Arial" w:eastAsia="Calibri" w:hAnsi="Arial" w:cs="Arial"/>
          <w:shd w:val="clear" w:color="auto" w:fill="FFFFFF"/>
          <w:lang w:val="en-US"/>
        </w:rPr>
        <w:t>Svi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uzorci</w:t>
      </w:r>
      <w:proofErr w:type="spellEnd"/>
      <w:proofErr w:type="gram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vode</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bili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su</w:t>
      </w:r>
      <w:proofErr w:type="spellEnd"/>
      <w:r w:rsidRPr="00335B5B">
        <w:rPr>
          <w:rFonts w:ascii="Arial" w:eastAsia="Calibri" w:hAnsi="Arial" w:cs="Arial"/>
          <w:shd w:val="clear" w:color="auto" w:fill="FFFFFF"/>
          <w:lang w:val="en-US"/>
        </w:rPr>
        <w:t xml:space="preserve"> bez </w:t>
      </w:r>
      <w:proofErr w:type="spellStart"/>
      <w:r w:rsidRPr="00335B5B">
        <w:rPr>
          <w:rFonts w:ascii="Arial" w:eastAsia="Calibri" w:hAnsi="Arial" w:cs="Arial"/>
          <w:shd w:val="clear" w:color="auto" w:fill="FFFFFF"/>
          <w:lang w:val="en-US"/>
        </w:rPr>
        <w:t>okusa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mirisa</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te</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prozirnosti</w:t>
      </w:r>
      <w:proofErr w:type="spellEnd"/>
      <w:r w:rsidRPr="00335B5B">
        <w:rPr>
          <w:rFonts w:ascii="Arial" w:eastAsia="Calibri" w:hAnsi="Arial" w:cs="Arial"/>
          <w:shd w:val="clear" w:color="auto" w:fill="FFFFFF"/>
          <w:lang w:val="en-US"/>
        </w:rPr>
        <w:t xml:space="preserve"> </w:t>
      </w:r>
      <w:proofErr w:type="spellStart"/>
      <w:r w:rsidRPr="00335B5B">
        <w:rPr>
          <w:rFonts w:ascii="Arial" w:eastAsia="Calibri" w:hAnsi="Arial" w:cs="Arial"/>
          <w:shd w:val="clear" w:color="auto" w:fill="FFFFFF"/>
          <w:lang w:val="en-US"/>
        </w:rPr>
        <w:t>preko</w:t>
      </w:r>
      <w:proofErr w:type="spellEnd"/>
      <w:r w:rsidRPr="00335B5B">
        <w:rPr>
          <w:rFonts w:ascii="Arial" w:eastAsia="Calibri" w:hAnsi="Arial" w:cs="Arial"/>
          <w:shd w:val="clear" w:color="auto" w:fill="FFFFFF"/>
          <w:lang w:val="en-US"/>
        </w:rPr>
        <w:t xml:space="preserve"> 120 cm.</w:t>
      </w:r>
      <w:r w:rsidRPr="00335B5B">
        <w:rPr>
          <w:rFonts w:ascii="Arial" w:eastAsia="Calibri" w:hAnsi="Arial" w:cs="Arial"/>
        </w:rPr>
        <w:t xml:space="preserve"> </w:t>
      </w:r>
      <w:r w:rsidRPr="00335B5B">
        <w:rPr>
          <w:rFonts w:ascii="Arial" w:eastAsia="Calibri" w:hAnsi="Arial" w:cs="Arial"/>
          <w:shd w:val="clear" w:color="auto" w:fill="FFFFFF"/>
        </w:rPr>
        <w:t xml:space="preserve">Temperatura vode ovisi o godišnjem dobu, temperaturi tla koje je okružuje i o dotoku podzemnih voda. Na našim postajama vrijednosti su  od 11,5 °C do maksimalno 13 °C. Nema velikih temperaturnih razlika, </w:t>
      </w:r>
    </w:p>
    <w:p w14:paraId="1C9504A3" w14:textId="77777777" w:rsidR="00335B5B" w:rsidRPr="00335B5B" w:rsidRDefault="00335B5B" w:rsidP="008B73A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 xml:space="preserve">iako smo pratili u ljetnim mjesecima  do  jeseni, što nam pokazuje da je izvorska voda stabilne temperature. </w:t>
      </w:r>
    </w:p>
    <w:p w14:paraId="1BDFA3E7" w14:textId="77777777" w:rsidR="00335B5B" w:rsidRPr="00335B5B" w:rsidRDefault="00335B5B" w:rsidP="008B73AD">
      <w:pPr>
        <w:spacing w:after="0" w:line="240" w:lineRule="auto"/>
        <w:jc w:val="both"/>
        <w:rPr>
          <w:rFonts w:ascii="Arial" w:eastAsia="Calibri" w:hAnsi="Arial" w:cs="Arial"/>
          <w:shd w:val="clear" w:color="auto" w:fill="FFFFFF"/>
        </w:rPr>
      </w:pPr>
    </w:p>
    <w:p w14:paraId="6D9FA1B8" w14:textId="77777777" w:rsidR="00335B5B" w:rsidRPr="00335B5B" w:rsidRDefault="00335B5B" w:rsidP="008B73A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pH vrijednosti kretale su se od 6,97 do 7,32 što ukazuje da su vode od slabo kisele do slabo lužnate. Sadržaj otopljenog kisika se kreće od</w:t>
      </w:r>
      <w:r w:rsidRPr="00335B5B">
        <w:rPr>
          <w:rFonts w:ascii="Arial" w:eastAsia="Calibri" w:hAnsi="Arial" w:cs="Arial"/>
          <w:iCs/>
          <w:shd w:val="clear" w:color="auto" w:fill="FFFFFF"/>
        </w:rPr>
        <w:t xml:space="preserve"> 8,2 mg/L, do 10,1 mg/L i prosječno je najviša na postaji Jelen.</w:t>
      </w:r>
    </w:p>
    <w:p w14:paraId="200BF0A7" w14:textId="77777777" w:rsidR="00335B5B" w:rsidRPr="00335B5B" w:rsidRDefault="00335B5B" w:rsidP="008B73AD">
      <w:pPr>
        <w:spacing w:after="0" w:line="240" w:lineRule="auto"/>
        <w:jc w:val="both"/>
        <w:rPr>
          <w:rFonts w:ascii="Arial" w:eastAsia="Calibri" w:hAnsi="Arial" w:cs="Arial"/>
          <w:shd w:val="clear" w:color="auto" w:fill="FFFFFF"/>
        </w:rPr>
      </w:pPr>
    </w:p>
    <w:p w14:paraId="051C0439" w14:textId="547FA4BE" w:rsidR="00335B5B" w:rsidRPr="00335B5B" w:rsidRDefault="00335B5B" w:rsidP="008B73A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Električna vodljivost se kretala od 77 na izvoru Jelen do 522</w:t>
      </w:r>
      <w:r w:rsidRPr="00335B5B">
        <w:rPr>
          <w:rFonts w:ascii="Arial" w:eastAsia="Calibri" w:hAnsi="Arial" w:cs="Arial"/>
        </w:rPr>
        <w:t xml:space="preserve"> </w:t>
      </w:r>
      <w:r w:rsidRPr="00335B5B">
        <w:rPr>
          <w:rFonts w:ascii="Arial" w:eastAsia="Calibri" w:hAnsi="Arial" w:cs="Arial"/>
          <w:shd w:val="clear" w:color="auto" w:fill="FFFFFF"/>
        </w:rPr>
        <w:t>µS/cm</w:t>
      </w:r>
      <w:r w:rsidR="008B73AD">
        <w:rPr>
          <w:rFonts w:ascii="Arial" w:eastAsia="Calibri" w:hAnsi="Arial" w:cs="Arial"/>
          <w:shd w:val="clear" w:color="auto" w:fill="FFFFFF"/>
        </w:rPr>
        <w:t>.</w:t>
      </w:r>
      <w:r w:rsidRPr="00335B5B">
        <w:rPr>
          <w:rFonts w:ascii="Arial" w:eastAsia="Calibri" w:hAnsi="Arial" w:cs="Arial"/>
          <w:shd w:val="clear" w:color="auto" w:fill="FFFFFF"/>
        </w:rPr>
        <w:t xml:space="preserve"> Možemo pretpostaviti da se radi o različitim podlogama, jer se veća topljivost susreće na topljivim stijenama kao vapnenac, dok su tla koja imaju manju vrijednost električne vodljivosti pretežito granitna.</w:t>
      </w:r>
    </w:p>
    <w:p w14:paraId="1EDAB21C" w14:textId="77777777" w:rsidR="00335B5B" w:rsidRPr="00335B5B" w:rsidRDefault="00335B5B" w:rsidP="008B73AD">
      <w:pPr>
        <w:spacing w:after="0" w:line="240" w:lineRule="auto"/>
        <w:jc w:val="both"/>
        <w:rPr>
          <w:rFonts w:ascii="Arial" w:eastAsia="Calibri" w:hAnsi="Arial" w:cs="Arial"/>
          <w:shd w:val="clear" w:color="auto" w:fill="FFFFFF"/>
        </w:rPr>
      </w:pPr>
    </w:p>
    <w:p w14:paraId="46EFA6E0" w14:textId="5230E85E" w:rsidR="00335B5B" w:rsidRPr="00335B5B" w:rsidRDefault="00335B5B" w:rsidP="008B73AD">
      <w:pPr>
        <w:spacing w:line="240" w:lineRule="auto"/>
        <w:jc w:val="both"/>
        <w:rPr>
          <w:rFonts w:ascii="Arial" w:eastAsia="Calibri" w:hAnsi="Arial" w:cs="Arial"/>
        </w:rPr>
      </w:pPr>
      <w:r w:rsidRPr="00335B5B">
        <w:rPr>
          <w:rFonts w:ascii="Arial" w:eastAsia="Calibri" w:hAnsi="Arial" w:cs="Arial"/>
        </w:rPr>
        <w:t>Srednje vrijednosti koncentracije amonijaka u uzorcima iznose od minimalne 0,01 do 0,2 mg/L. Amonijak se nalazi kao plin otopljen u vodi, što ovisi o pH-vrijednosti i temperaturi vode. Nije poželjan u vodi jer troši kisik za oksidaciju, osim toga može biti toksičan, indikator je mikrobne razgradnje organskih tvari koje sadržavaju dušik.</w:t>
      </w:r>
      <w:r w:rsidR="00625991">
        <w:rPr>
          <w:rFonts w:ascii="Arial" w:eastAsia="Calibri" w:hAnsi="Arial" w:cs="Arial"/>
        </w:rPr>
        <w:t xml:space="preserve"> </w:t>
      </w:r>
      <w:proofErr w:type="spellStart"/>
      <w:r w:rsidRPr="00335B5B">
        <w:rPr>
          <w:rFonts w:ascii="Arial" w:eastAsia="Calibri" w:hAnsi="Arial" w:cs="Arial"/>
        </w:rPr>
        <w:t>Nitriti</w:t>
      </w:r>
      <w:proofErr w:type="spellEnd"/>
      <w:r w:rsidRPr="00335B5B">
        <w:rPr>
          <w:rFonts w:ascii="Arial" w:eastAsia="Calibri" w:hAnsi="Arial" w:cs="Arial"/>
        </w:rPr>
        <w:t xml:space="preserve"> su </w:t>
      </w:r>
      <w:proofErr w:type="spellStart"/>
      <w:r w:rsidRPr="00335B5B">
        <w:rPr>
          <w:rFonts w:ascii="Arial" w:eastAsia="Calibri" w:hAnsi="Arial" w:cs="Arial"/>
        </w:rPr>
        <w:t>međuprodukti</w:t>
      </w:r>
      <w:proofErr w:type="spellEnd"/>
      <w:r w:rsidRPr="00335B5B">
        <w:rPr>
          <w:rFonts w:ascii="Arial" w:eastAsia="Calibri" w:hAnsi="Arial" w:cs="Arial"/>
        </w:rPr>
        <w:t xml:space="preserve"> u biokemijskom procesu oksidacije amonijaka u nitrate.</w:t>
      </w:r>
      <w:r w:rsidRPr="00335B5B">
        <w:rPr>
          <w:rFonts w:ascii="Calibri" w:eastAsia="Calibri" w:hAnsi="Calibri" w:cs="Times New Roman"/>
        </w:rPr>
        <w:t xml:space="preserve"> </w:t>
      </w:r>
      <w:r w:rsidRPr="00335B5B">
        <w:rPr>
          <w:rFonts w:ascii="Arial" w:eastAsia="Calibri" w:hAnsi="Arial" w:cs="Arial"/>
        </w:rPr>
        <w:t xml:space="preserve">Ako se nalaze u površinskim vodama oni vrlo brzo oksidiraju u </w:t>
      </w:r>
      <w:proofErr w:type="spellStart"/>
      <w:r w:rsidRPr="00335B5B">
        <w:rPr>
          <w:rFonts w:ascii="Arial" w:eastAsia="Calibri" w:hAnsi="Arial" w:cs="Arial"/>
        </w:rPr>
        <w:t>nitratne</w:t>
      </w:r>
      <w:proofErr w:type="spellEnd"/>
      <w:r w:rsidRPr="00335B5B">
        <w:rPr>
          <w:rFonts w:ascii="Arial" w:eastAsia="Calibri" w:hAnsi="Arial" w:cs="Arial"/>
        </w:rPr>
        <w:t xml:space="preserve"> spojeve. U našem istraživanju imaju najnižu vrijednost na postajama Jelen i </w:t>
      </w:r>
      <w:proofErr w:type="spellStart"/>
      <w:r w:rsidRPr="00335B5B">
        <w:rPr>
          <w:rFonts w:ascii="Arial" w:eastAsia="Calibri" w:hAnsi="Arial" w:cs="Arial"/>
        </w:rPr>
        <w:t>Oblakovića</w:t>
      </w:r>
      <w:proofErr w:type="spellEnd"/>
      <w:r w:rsidRPr="00335B5B">
        <w:rPr>
          <w:rFonts w:ascii="Arial" w:eastAsia="Calibri" w:hAnsi="Arial" w:cs="Arial"/>
        </w:rPr>
        <w:t xml:space="preserve"> izvor od 0,01 mg/L,</w:t>
      </w:r>
      <w:r w:rsidR="008B73AD">
        <w:rPr>
          <w:rFonts w:ascii="Arial" w:eastAsia="Calibri" w:hAnsi="Arial" w:cs="Arial"/>
        </w:rPr>
        <w:t xml:space="preserve"> a</w:t>
      </w:r>
      <w:r w:rsidRPr="00335B5B">
        <w:rPr>
          <w:rFonts w:ascii="Arial" w:eastAsia="Calibri" w:hAnsi="Arial" w:cs="Arial"/>
        </w:rPr>
        <w:t xml:space="preserve"> najviša vrijednost iznosi 0,1 mg/L na postaji Mesarića  izvor. Kada promatramo sadržaj nitrata i na postajama </w:t>
      </w:r>
      <w:proofErr w:type="spellStart"/>
      <w:r w:rsidRPr="00335B5B">
        <w:rPr>
          <w:rFonts w:ascii="Arial" w:eastAsia="Calibri" w:hAnsi="Arial" w:cs="Arial"/>
        </w:rPr>
        <w:t>Oblakovića</w:t>
      </w:r>
      <w:proofErr w:type="spellEnd"/>
      <w:r w:rsidRPr="00335B5B">
        <w:rPr>
          <w:rFonts w:ascii="Arial" w:eastAsia="Calibri" w:hAnsi="Arial" w:cs="Arial"/>
        </w:rPr>
        <w:t xml:space="preserve"> izvor i Jelen je ispod granica detekcije, najviši je na postaji Marića točak i iznosi 2,25 mg/L. Možemo zaključiti da su N-soli unutar mak</w:t>
      </w:r>
      <w:r w:rsidR="008B73AD">
        <w:rPr>
          <w:rFonts w:ascii="Arial" w:eastAsia="Calibri" w:hAnsi="Arial" w:cs="Arial"/>
        </w:rPr>
        <w:t>s</w:t>
      </w:r>
      <w:r w:rsidRPr="00335B5B">
        <w:rPr>
          <w:rFonts w:ascii="Arial" w:eastAsia="Calibri" w:hAnsi="Arial" w:cs="Arial"/>
        </w:rPr>
        <w:t>imalno dopuštene koncentracije.</w:t>
      </w:r>
    </w:p>
    <w:p w14:paraId="72E1BCE2" w14:textId="77777777" w:rsidR="00335B5B" w:rsidRPr="00335B5B" w:rsidRDefault="00335B5B" w:rsidP="008B73AD">
      <w:pPr>
        <w:spacing w:line="240" w:lineRule="auto"/>
        <w:jc w:val="both"/>
        <w:rPr>
          <w:rFonts w:ascii="Arial" w:eastAsia="Calibri" w:hAnsi="Arial" w:cs="Arial"/>
        </w:rPr>
      </w:pPr>
      <w:r w:rsidRPr="00335B5B">
        <w:rPr>
          <w:rFonts w:ascii="Arial" w:eastAsia="Calibri" w:hAnsi="Arial" w:cs="Arial"/>
        </w:rPr>
        <w:t>Sadržaj fosfata je u tragovima, osim na postaji Mesarića izvor i iznosi 4 mg/L te prelazi MDK. Veće koncentracije upućuju na antropogeni utjecaj, jer su glavne sastavnice mnogih komercijalnih preparata za čišćenje. Iznad izvora smo uočili naselje, što dodatno ukazuje na takav utjecaj.</w:t>
      </w:r>
      <w:r w:rsidRPr="00335B5B">
        <w:rPr>
          <w:rFonts w:ascii="Calibri" w:eastAsia="Calibri" w:hAnsi="Calibri" w:cs="Times New Roman"/>
        </w:rPr>
        <w:t xml:space="preserve"> </w:t>
      </w:r>
    </w:p>
    <w:p w14:paraId="59181E50" w14:textId="217571E3" w:rsidR="00335B5B" w:rsidRPr="00335B5B" w:rsidRDefault="00335B5B" w:rsidP="008B73AD">
      <w:pPr>
        <w:spacing w:after="0" w:line="240" w:lineRule="auto"/>
        <w:jc w:val="both"/>
        <w:rPr>
          <w:rFonts w:ascii="Arial" w:eastAsia="Calibri" w:hAnsi="Arial" w:cs="Arial"/>
          <w:shd w:val="clear" w:color="auto" w:fill="FFFFFF"/>
        </w:rPr>
      </w:pPr>
      <w:r w:rsidRPr="00335B5B">
        <w:rPr>
          <w:rFonts w:ascii="Arial" w:eastAsia="Calibri" w:hAnsi="Arial" w:cs="Arial"/>
          <w:iCs/>
          <w:shd w:val="clear" w:color="auto" w:fill="FFFFFF"/>
        </w:rPr>
        <w:t xml:space="preserve">Mikrobiološka analiza provedena je 28.10.2019. na svih 5 postaja. </w:t>
      </w:r>
      <w:r w:rsidRPr="00335B5B">
        <w:rPr>
          <w:rFonts w:ascii="Arial" w:eastAsia="Calibri" w:hAnsi="Arial" w:cs="Arial"/>
          <w:shd w:val="clear" w:color="auto" w:fill="FFFFFF"/>
        </w:rPr>
        <w:t>Rezultati mikrobiološke analize pokazuju da uzorci vode ne udovoljavaju Pravilniku o parametrima sukladnosti metodama analize, monitoringa i planovima sigurnosti vode za ljudsku potrošnju te načinu vođenja registra pravnih osoba koje obavljaju djelatnost javne vodoopskrbe (NN</w:t>
      </w:r>
      <w:r w:rsidRPr="00335B5B">
        <w:rPr>
          <w:rFonts w:ascii="Arial" w:eastAsia="Calibri" w:hAnsi="Arial" w:cs="Arial"/>
          <w:bCs/>
          <w:shd w:val="clear" w:color="auto" w:fill="FFFFFF"/>
          <w:lang w:val="en-US"/>
        </w:rPr>
        <w:t xml:space="preserve"> 125/17), </w:t>
      </w:r>
      <w:r w:rsidR="008B73AD">
        <w:rPr>
          <w:rFonts w:ascii="Arial" w:eastAsia="Calibri" w:hAnsi="Arial" w:cs="Arial"/>
          <w:bCs/>
          <w:shd w:val="clear" w:color="auto" w:fill="FFFFFF"/>
          <w:lang w:val="en-US"/>
        </w:rPr>
        <w:t xml:space="preserve"> </w:t>
      </w:r>
      <w:proofErr w:type="spellStart"/>
      <w:r w:rsidRPr="00335B5B">
        <w:rPr>
          <w:rFonts w:ascii="Arial" w:eastAsia="Calibri" w:hAnsi="Arial" w:cs="Arial"/>
          <w:bCs/>
          <w:shd w:val="clear" w:color="auto" w:fill="FFFFFF"/>
          <w:lang w:val="en-US"/>
        </w:rPr>
        <w:t>osim</w:t>
      </w:r>
      <w:proofErr w:type="spellEnd"/>
      <w:r w:rsidRPr="00335B5B">
        <w:rPr>
          <w:rFonts w:ascii="Arial" w:eastAsia="Calibri" w:hAnsi="Arial" w:cs="Arial"/>
          <w:bCs/>
          <w:shd w:val="clear" w:color="auto" w:fill="FFFFFF"/>
          <w:lang w:val="en-US"/>
        </w:rPr>
        <w:t xml:space="preserve"> </w:t>
      </w:r>
      <w:r w:rsidR="008B73AD">
        <w:rPr>
          <w:rFonts w:ascii="Arial" w:eastAsia="Calibri" w:hAnsi="Arial" w:cs="Arial"/>
          <w:bCs/>
          <w:shd w:val="clear" w:color="auto" w:fill="FFFFFF"/>
          <w:lang w:val="en-US"/>
        </w:rPr>
        <w:lastRenderedPageBreak/>
        <w:t>u</w:t>
      </w:r>
      <w:proofErr w:type="spellStart"/>
      <w:r w:rsidRPr="00335B5B">
        <w:rPr>
          <w:rFonts w:ascii="Arial" w:eastAsia="Calibri" w:hAnsi="Arial" w:cs="Arial"/>
          <w:shd w:val="clear" w:color="auto" w:fill="FFFFFF"/>
        </w:rPr>
        <w:t>zorka</w:t>
      </w:r>
      <w:proofErr w:type="spellEnd"/>
      <w:r w:rsidRPr="00335B5B">
        <w:rPr>
          <w:rFonts w:ascii="Arial" w:eastAsia="Calibri" w:hAnsi="Arial" w:cs="Arial"/>
          <w:shd w:val="clear" w:color="auto" w:fill="FFFFFF"/>
        </w:rPr>
        <w:t xml:space="preserve"> vode sa postaje Jelen. Pretpostavljamo da je razlog u samom položaju izvora koji se nalazi na uzvišenoj stjenovitoj podlozi na rubu bukovo - kestenove šume iznad grada, dok su ostali izvori više pristupačni i izloženi djelovanju čovjeka. </w:t>
      </w:r>
    </w:p>
    <w:p w14:paraId="0D4FD8C7" w14:textId="77777777" w:rsidR="00335B5B" w:rsidRPr="00335B5B" w:rsidRDefault="00335B5B" w:rsidP="008B73AD">
      <w:pPr>
        <w:spacing w:after="0" w:line="240" w:lineRule="auto"/>
        <w:jc w:val="both"/>
        <w:rPr>
          <w:rFonts w:ascii="Arial" w:eastAsia="Calibri" w:hAnsi="Arial" w:cs="Arial"/>
          <w:shd w:val="clear" w:color="auto" w:fill="FFFFFF"/>
        </w:rPr>
      </w:pPr>
    </w:p>
    <w:p w14:paraId="4B3C0B7B" w14:textId="70F87029" w:rsidR="00335B5B" w:rsidRPr="00335B5B" w:rsidRDefault="00335B5B" w:rsidP="008B73AD">
      <w:pPr>
        <w:spacing w:after="0" w:line="240" w:lineRule="auto"/>
        <w:jc w:val="both"/>
        <w:rPr>
          <w:rFonts w:ascii="Arial" w:eastAsia="Calibri" w:hAnsi="Arial" w:cs="Arial"/>
          <w:shd w:val="clear" w:color="auto" w:fill="FFFFFF"/>
        </w:rPr>
      </w:pPr>
      <w:r w:rsidRPr="00335B5B">
        <w:rPr>
          <w:rFonts w:ascii="Arial" w:eastAsia="Calibri" w:hAnsi="Arial" w:cs="Arial"/>
          <w:shd w:val="clear" w:color="auto" w:fill="FFFFFF"/>
        </w:rPr>
        <w:t>Naša pretpostavka s početka istraživanja, da voda odgovara zahtjevima kvalitete za pitku vodu, pokazala se djelomično točna budući da samo uzorak sa izvora Jelen odgovara svim zahtjevima kvalitete za pitku vodu. Naša pretpostav</w:t>
      </w:r>
      <w:r w:rsidR="008B73AD">
        <w:rPr>
          <w:rFonts w:ascii="Arial" w:eastAsia="Calibri" w:hAnsi="Arial" w:cs="Arial"/>
          <w:shd w:val="clear" w:color="auto" w:fill="FFFFFF"/>
        </w:rPr>
        <w:t>k</w:t>
      </w:r>
      <w:r w:rsidRPr="00335B5B">
        <w:rPr>
          <w:rFonts w:ascii="Arial" w:eastAsia="Calibri" w:hAnsi="Arial" w:cs="Arial"/>
          <w:shd w:val="clear" w:color="auto" w:fill="FFFFFF"/>
        </w:rPr>
        <w:t>a da su uzorci vode na svim izvorima izjednačene kvalitete je također djelomično potvrđena jer to pokazuju parametri fizikalno–kemijske, ali i mikrobiološke analize.</w:t>
      </w:r>
    </w:p>
    <w:p w14:paraId="59914892" w14:textId="77777777" w:rsidR="00335B5B" w:rsidRPr="00335B5B" w:rsidRDefault="00335B5B" w:rsidP="008B73AD">
      <w:pPr>
        <w:spacing w:after="0" w:line="240" w:lineRule="auto"/>
        <w:jc w:val="both"/>
        <w:rPr>
          <w:rFonts w:ascii="Arial" w:eastAsia="Calibri" w:hAnsi="Arial" w:cs="Arial"/>
          <w:color w:val="FF0000"/>
        </w:rPr>
      </w:pPr>
    </w:p>
    <w:p w14:paraId="3599EF8B" w14:textId="77777777" w:rsidR="00335B5B" w:rsidRPr="00335B5B" w:rsidRDefault="00335B5B" w:rsidP="008B73AD">
      <w:pPr>
        <w:spacing w:after="0" w:line="240" w:lineRule="auto"/>
        <w:jc w:val="both"/>
        <w:rPr>
          <w:rFonts w:ascii="Arial" w:eastAsia="Calibri" w:hAnsi="Arial" w:cs="Arial"/>
        </w:rPr>
      </w:pPr>
      <w:r w:rsidRPr="00335B5B">
        <w:rPr>
          <w:rFonts w:ascii="Arial" w:eastAsia="Calibri" w:hAnsi="Arial" w:cs="Arial"/>
        </w:rPr>
        <w:t>Literatura:</w:t>
      </w:r>
    </w:p>
    <w:p w14:paraId="6D876D8D" w14:textId="77777777" w:rsidR="00335B5B" w:rsidRPr="00335B5B" w:rsidRDefault="00335B5B" w:rsidP="008B73AD">
      <w:pPr>
        <w:numPr>
          <w:ilvl w:val="0"/>
          <w:numId w:val="2"/>
        </w:numPr>
        <w:spacing w:after="0" w:line="240" w:lineRule="auto"/>
        <w:contextualSpacing/>
        <w:jc w:val="both"/>
        <w:rPr>
          <w:rFonts w:ascii="Arial" w:eastAsia="Calibri" w:hAnsi="Arial" w:cs="Arial"/>
        </w:rPr>
      </w:pPr>
      <w:r w:rsidRPr="00335B5B">
        <w:rPr>
          <w:rFonts w:ascii="Arial" w:eastAsia="Calibri" w:hAnsi="Arial" w:cs="Arial"/>
        </w:rPr>
        <w:t>Pravilnik o parametrima sukladnosti metodama analize, monitoringa i planovima sigurnosti vode za ljudsku potrošnju te načinu vođenja registra pravnih osoba koje obavljaju djelatnost javne vodoopskrbe (NN</w:t>
      </w:r>
      <w:r w:rsidRPr="00335B5B">
        <w:rPr>
          <w:rFonts w:ascii="Arial" w:eastAsia="Calibri" w:hAnsi="Arial" w:cs="Arial"/>
          <w:bCs/>
          <w:lang w:val="en-US"/>
        </w:rPr>
        <w:t xml:space="preserve"> 125/17),</w:t>
      </w:r>
    </w:p>
    <w:p w14:paraId="7F82B40D" w14:textId="77777777" w:rsidR="00335B5B" w:rsidRPr="00335B5B" w:rsidRDefault="00335B5B" w:rsidP="008B73AD">
      <w:pPr>
        <w:numPr>
          <w:ilvl w:val="0"/>
          <w:numId w:val="2"/>
        </w:numPr>
        <w:spacing w:after="0" w:line="240" w:lineRule="auto"/>
        <w:contextualSpacing/>
        <w:jc w:val="both"/>
        <w:rPr>
          <w:rFonts w:ascii="Arial" w:eastAsia="Calibri" w:hAnsi="Arial" w:cs="Arial"/>
        </w:rPr>
      </w:pPr>
      <w:r w:rsidRPr="00335B5B">
        <w:rPr>
          <w:rFonts w:ascii="Arial" w:eastAsia="Calibri" w:hAnsi="Arial" w:cs="Arial"/>
        </w:rPr>
        <w:t xml:space="preserve">Pravilnik o zdravstvenoj ispravnosti vode za piće </w:t>
      </w:r>
      <w:r w:rsidRPr="00335B5B">
        <w:rPr>
          <w:rFonts w:ascii="Arial" w:eastAsia="Calibri" w:hAnsi="Arial" w:cs="Arial"/>
          <w:lang w:val="en-US"/>
        </w:rPr>
        <w:t>(NN 46/07),</w:t>
      </w:r>
    </w:p>
    <w:p w14:paraId="54426469" w14:textId="77777777" w:rsidR="00335B5B" w:rsidRPr="00335B5B" w:rsidRDefault="00335B5B" w:rsidP="008B73AD">
      <w:pPr>
        <w:numPr>
          <w:ilvl w:val="0"/>
          <w:numId w:val="2"/>
        </w:numPr>
        <w:contextualSpacing/>
        <w:jc w:val="both"/>
        <w:rPr>
          <w:rFonts w:ascii="Arial" w:eastAsia="Calibri" w:hAnsi="Arial" w:cs="Arial"/>
          <w:u w:val="single"/>
        </w:rPr>
      </w:pPr>
      <w:proofErr w:type="spellStart"/>
      <w:r w:rsidRPr="00335B5B">
        <w:rPr>
          <w:rFonts w:ascii="Arial" w:eastAsia="Calibri" w:hAnsi="Arial" w:cs="Arial"/>
        </w:rPr>
        <w:t>Matoničkin</w:t>
      </w:r>
      <w:proofErr w:type="spellEnd"/>
      <w:r w:rsidRPr="00335B5B">
        <w:rPr>
          <w:rFonts w:ascii="Arial" w:eastAsia="Calibri" w:hAnsi="Arial" w:cs="Arial"/>
        </w:rPr>
        <w:t xml:space="preserve"> Kepčija R. 2002., Istraživanje  vode, Program GLO</w:t>
      </w:r>
      <w:bookmarkStart w:id="1" w:name="_GoBack"/>
      <w:bookmarkEnd w:id="1"/>
      <w:r w:rsidRPr="00335B5B">
        <w:rPr>
          <w:rFonts w:ascii="Arial" w:eastAsia="Calibri" w:hAnsi="Arial" w:cs="Arial"/>
        </w:rPr>
        <w:t>BE – Priručnik za mjerenja</w:t>
      </w:r>
    </w:p>
    <w:p w14:paraId="1212FC92" w14:textId="77777777" w:rsidR="00335B5B" w:rsidRPr="00335B5B" w:rsidRDefault="00335B5B" w:rsidP="008B73AD">
      <w:pPr>
        <w:numPr>
          <w:ilvl w:val="0"/>
          <w:numId w:val="2"/>
        </w:numPr>
        <w:spacing w:after="0" w:line="240" w:lineRule="auto"/>
        <w:contextualSpacing/>
        <w:jc w:val="both"/>
        <w:rPr>
          <w:rFonts w:ascii="Arial" w:eastAsia="Calibri" w:hAnsi="Arial" w:cs="Arial"/>
        </w:rPr>
      </w:pPr>
      <w:proofErr w:type="spellStart"/>
      <w:r w:rsidRPr="00335B5B">
        <w:rPr>
          <w:rFonts w:ascii="Arial" w:eastAsia="Calibri" w:hAnsi="Arial" w:cs="Arial"/>
          <w:lang w:val="en-US"/>
        </w:rPr>
        <w:t>Pikija</w:t>
      </w:r>
      <w:proofErr w:type="spellEnd"/>
      <w:r w:rsidRPr="00335B5B">
        <w:rPr>
          <w:rFonts w:ascii="Arial" w:eastAsia="Calibri" w:hAnsi="Arial" w:cs="Arial"/>
          <w:lang w:val="en-US"/>
        </w:rPr>
        <w:t xml:space="preserve">, M., </w:t>
      </w:r>
      <w:proofErr w:type="spellStart"/>
      <w:r w:rsidRPr="00335B5B">
        <w:rPr>
          <w:rFonts w:ascii="Arial" w:eastAsia="Calibri" w:hAnsi="Arial" w:cs="Arial"/>
          <w:lang w:val="en-US"/>
        </w:rPr>
        <w:t>Basch</w:t>
      </w:r>
      <w:proofErr w:type="spellEnd"/>
      <w:r w:rsidRPr="00335B5B">
        <w:rPr>
          <w:rFonts w:ascii="Arial" w:eastAsia="Calibri" w:hAnsi="Arial" w:cs="Arial"/>
          <w:lang w:val="en-US"/>
        </w:rPr>
        <w:t xml:space="preserve">, O., </w:t>
      </w:r>
      <w:proofErr w:type="spellStart"/>
      <w:r w:rsidRPr="00335B5B">
        <w:rPr>
          <w:rFonts w:ascii="Arial" w:eastAsia="Calibri" w:hAnsi="Arial" w:cs="Arial"/>
          <w:lang w:val="en-US"/>
        </w:rPr>
        <w:t>Šimunić</w:t>
      </w:r>
      <w:proofErr w:type="spellEnd"/>
      <w:r w:rsidRPr="00335B5B">
        <w:rPr>
          <w:rFonts w:ascii="Arial" w:eastAsia="Calibri" w:hAnsi="Arial" w:cs="Arial"/>
          <w:lang w:val="en-US"/>
        </w:rPr>
        <w:t xml:space="preserve">, A., </w:t>
      </w:r>
      <w:proofErr w:type="spellStart"/>
      <w:r w:rsidRPr="00335B5B">
        <w:rPr>
          <w:rFonts w:ascii="Arial" w:eastAsia="Calibri" w:hAnsi="Arial" w:cs="Arial"/>
          <w:lang w:val="en-US"/>
        </w:rPr>
        <w:t>Šikić</w:t>
      </w:r>
      <w:proofErr w:type="spellEnd"/>
      <w:r w:rsidRPr="00335B5B">
        <w:rPr>
          <w:rFonts w:ascii="Arial" w:eastAsia="Calibri" w:hAnsi="Arial" w:cs="Arial"/>
          <w:lang w:val="en-US"/>
        </w:rPr>
        <w:t xml:space="preserve">, K., </w:t>
      </w:r>
      <w:proofErr w:type="spellStart"/>
      <w:r w:rsidRPr="00335B5B">
        <w:rPr>
          <w:rFonts w:ascii="Arial" w:eastAsia="Calibri" w:hAnsi="Arial" w:cs="Arial"/>
          <w:lang w:val="en-US"/>
        </w:rPr>
        <w:t>Marinčić</w:t>
      </w:r>
      <w:proofErr w:type="spellEnd"/>
      <w:r w:rsidRPr="00335B5B">
        <w:rPr>
          <w:rFonts w:ascii="Arial" w:eastAsia="Calibri" w:hAnsi="Arial" w:cs="Arial"/>
          <w:lang w:val="en-US"/>
        </w:rPr>
        <w:t xml:space="preserve">, S., </w:t>
      </w:r>
      <w:proofErr w:type="spellStart"/>
      <w:r w:rsidRPr="00335B5B">
        <w:rPr>
          <w:rFonts w:ascii="Arial" w:eastAsia="Calibri" w:hAnsi="Arial" w:cs="Arial"/>
          <w:lang w:val="en-US"/>
        </w:rPr>
        <w:t>Marković</w:t>
      </w:r>
      <w:proofErr w:type="spellEnd"/>
      <w:r w:rsidRPr="00335B5B">
        <w:rPr>
          <w:rFonts w:ascii="Arial" w:eastAsia="Calibri" w:hAnsi="Arial" w:cs="Arial"/>
          <w:lang w:val="en-US"/>
        </w:rPr>
        <w:t xml:space="preserve">, S, </w:t>
      </w:r>
      <w:proofErr w:type="spellStart"/>
      <w:r w:rsidRPr="00335B5B">
        <w:rPr>
          <w:rFonts w:ascii="Arial" w:eastAsia="Calibri" w:hAnsi="Arial" w:cs="Arial"/>
          <w:lang w:val="en-US"/>
        </w:rPr>
        <w:t>Hećimović</w:t>
      </w:r>
      <w:proofErr w:type="spellEnd"/>
      <w:r w:rsidRPr="00335B5B">
        <w:rPr>
          <w:rFonts w:ascii="Arial" w:eastAsia="Calibri" w:hAnsi="Arial" w:cs="Arial"/>
          <w:lang w:val="en-US"/>
        </w:rPr>
        <w:t xml:space="preserve"> I., </w:t>
      </w:r>
      <w:proofErr w:type="spellStart"/>
      <w:r w:rsidRPr="00335B5B">
        <w:rPr>
          <w:rFonts w:ascii="Arial" w:eastAsia="Calibri" w:hAnsi="Arial" w:cs="Arial"/>
          <w:lang w:val="en-US"/>
        </w:rPr>
        <w:t>Benček</w:t>
      </w:r>
      <w:proofErr w:type="spellEnd"/>
      <w:r w:rsidRPr="00335B5B">
        <w:rPr>
          <w:rFonts w:ascii="Arial" w:eastAsia="Calibri" w:hAnsi="Arial" w:cs="Arial"/>
          <w:lang w:val="en-US"/>
        </w:rPr>
        <w:t xml:space="preserve">, </w:t>
      </w:r>
      <w:proofErr w:type="gramStart"/>
      <w:r w:rsidRPr="00335B5B">
        <w:rPr>
          <w:rFonts w:ascii="Arial" w:eastAsia="Calibri" w:hAnsi="Arial" w:cs="Arial"/>
          <w:lang w:val="en-US"/>
        </w:rPr>
        <w:t>Đ.,</w:t>
      </w:r>
      <w:proofErr w:type="spellStart"/>
      <w:r w:rsidRPr="00335B5B">
        <w:rPr>
          <w:rFonts w:ascii="Arial" w:eastAsia="Calibri" w:hAnsi="Arial" w:cs="Arial"/>
          <w:lang w:val="en-US"/>
        </w:rPr>
        <w:t>Juriša</w:t>
      </w:r>
      <w:proofErr w:type="spellEnd"/>
      <w:proofErr w:type="gramEnd"/>
      <w:r w:rsidRPr="00335B5B">
        <w:rPr>
          <w:rFonts w:ascii="Arial" w:eastAsia="Calibri" w:hAnsi="Arial" w:cs="Arial"/>
          <w:lang w:val="en-US"/>
        </w:rPr>
        <w:t xml:space="preserve">, M., </w:t>
      </w:r>
      <w:proofErr w:type="spellStart"/>
      <w:r w:rsidRPr="00335B5B">
        <w:rPr>
          <w:rFonts w:ascii="Arial" w:eastAsia="Calibri" w:hAnsi="Arial" w:cs="Arial"/>
          <w:lang w:val="en-US"/>
        </w:rPr>
        <w:t>Galović</w:t>
      </w:r>
      <w:proofErr w:type="spellEnd"/>
      <w:r w:rsidRPr="00335B5B">
        <w:rPr>
          <w:rFonts w:ascii="Arial" w:eastAsia="Calibri" w:hAnsi="Arial" w:cs="Arial"/>
          <w:lang w:val="en-US"/>
        </w:rPr>
        <w:t>, I.,</w:t>
      </w:r>
      <w:proofErr w:type="spellStart"/>
      <w:r w:rsidRPr="00335B5B">
        <w:rPr>
          <w:rFonts w:ascii="Arial" w:eastAsia="Calibri" w:hAnsi="Arial" w:cs="Arial"/>
          <w:lang w:val="en-US"/>
        </w:rPr>
        <w:t>Korolija</w:t>
      </w:r>
      <w:proofErr w:type="spellEnd"/>
      <w:r w:rsidRPr="00335B5B">
        <w:rPr>
          <w:rFonts w:ascii="Arial" w:eastAsia="Calibri" w:hAnsi="Arial" w:cs="Arial"/>
          <w:lang w:val="en-US"/>
        </w:rPr>
        <w:t xml:space="preserve">, B., </w:t>
      </w:r>
      <w:proofErr w:type="spellStart"/>
      <w:r w:rsidRPr="00335B5B">
        <w:rPr>
          <w:rFonts w:ascii="Arial" w:eastAsia="Calibri" w:hAnsi="Arial" w:cs="Arial"/>
          <w:lang w:val="en-US"/>
        </w:rPr>
        <w:t>Oštrić</w:t>
      </w:r>
      <w:proofErr w:type="spellEnd"/>
      <w:r w:rsidRPr="00335B5B">
        <w:rPr>
          <w:rFonts w:ascii="Arial" w:eastAsia="Calibri" w:hAnsi="Arial" w:cs="Arial"/>
          <w:lang w:val="en-US"/>
        </w:rPr>
        <w:t xml:space="preserve">, N., &amp; </w:t>
      </w:r>
      <w:proofErr w:type="spellStart"/>
      <w:r w:rsidRPr="00335B5B">
        <w:rPr>
          <w:rFonts w:ascii="Arial" w:eastAsia="Calibri" w:hAnsi="Arial" w:cs="Arial"/>
          <w:lang w:val="en-US"/>
        </w:rPr>
        <w:t>Avanić</w:t>
      </w:r>
      <w:proofErr w:type="spellEnd"/>
      <w:r w:rsidRPr="00335B5B">
        <w:rPr>
          <w:rFonts w:ascii="Arial" w:eastAsia="Calibri" w:hAnsi="Arial" w:cs="Arial"/>
          <w:lang w:val="en-US"/>
        </w:rPr>
        <w:t xml:space="preserve">, R.,  (2012): </w:t>
      </w:r>
      <w:proofErr w:type="spellStart"/>
      <w:r w:rsidRPr="00335B5B">
        <w:rPr>
          <w:rFonts w:ascii="Arial" w:eastAsia="Calibri" w:hAnsi="Arial" w:cs="Arial"/>
          <w:lang w:val="en-US"/>
        </w:rPr>
        <w:t>Osnovna</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geološka</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karta</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Republike</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Hrvatske</w:t>
      </w:r>
      <w:proofErr w:type="spellEnd"/>
      <w:r w:rsidRPr="00335B5B">
        <w:rPr>
          <w:rFonts w:ascii="Arial" w:eastAsia="Calibri" w:hAnsi="Arial" w:cs="Arial"/>
          <w:lang w:val="en-US"/>
        </w:rPr>
        <w:t xml:space="preserve"> M 1:100 000: list Sisak , (L 33-93).-</w:t>
      </w:r>
      <w:proofErr w:type="spellStart"/>
      <w:r w:rsidRPr="00335B5B">
        <w:rPr>
          <w:rFonts w:ascii="Arial" w:eastAsia="Calibri" w:hAnsi="Arial" w:cs="Arial"/>
          <w:lang w:val="en-US"/>
        </w:rPr>
        <w:t>Hrvatski</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geološki</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institut</w:t>
      </w:r>
      <w:proofErr w:type="spellEnd"/>
      <w:r w:rsidRPr="00335B5B">
        <w:rPr>
          <w:rFonts w:ascii="Arial" w:eastAsia="Calibri" w:hAnsi="Arial" w:cs="Arial"/>
          <w:lang w:val="en-US"/>
        </w:rPr>
        <w:t xml:space="preserve"> (</w:t>
      </w:r>
      <w:proofErr w:type="spellStart"/>
      <w:r w:rsidRPr="00335B5B">
        <w:rPr>
          <w:rFonts w:ascii="Arial" w:eastAsia="Calibri" w:hAnsi="Arial" w:cs="Arial"/>
          <w:lang w:val="en-US"/>
        </w:rPr>
        <w:t>Zavod</w:t>
      </w:r>
      <w:proofErr w:type="spellEnd"/>
      <w:r w:rsidRPr="00335B5B">
        <w:rPr>
          <w:rFonts w:ascii="Arial" w:eastAsia="Calibri" w:hAnsi="Arial" w:cs="Arial"/>
          <w:lang w:val="en-US"/>
        </w:rPr>
        <w:t xml:space="preserve"> za </w:t>
      </w:r>
      <w:proofErr w:type="spellStart"/>
      <w:r w:rsidRPr="00335B5B">
        <w:rPr>
          <w:rFonts w:ascii="Arial" w:eastAsia="Calibri" w:hAnsi="Arial" w:cs="Arial"/>
          <w:lang w:val="en-US"/>
        </w:rPr>
        <w:t>geologiju</w:t>
      </w:r>
      <w:proofErr w:type="spellEnd"/>
      <w:r w:rsidRPr="00335B5B">
        <w:rPr>
          <w:rFonts w:ascii="Arial" w:eastAsia="Calibri" w:hAnsi="Arial" w:cs="Arial"/>
          <w:lang w:val="en-US"/>
        </w:rPr>
        <w:t>), 1 list, Zagreb, ISBN: 978-953-6907-26-7)</w:t>
      </w:r>
    </w:p>
    <w:p w14:paraId="7D701A24" w14:textId="77777777" w:rsidR="00335B5B" w:rsidRPr="00335B5B" w:rsidRDefault="00335B5B" w:rsidP="00335B5B">
      <w:pPr>
        <w:spacing w:after="0" w:line="240" w:lineRule="auto"/>
        <w:ind w:left="720"/>
        <w:contextualSpacing/>
        <w:rPr>
          <w:rFonts w:ascii="Arial" w:eastAsia="Calibri" w:hAnsi="Arial" w:cs="Arial"/>
        </w:rPr>
      </w:pPr>
    </w:p>
    <w:p w14:paraId="50A7E49E" w14:textId="77777777" w:rsidR="00335B5B" w:rsidRPr="00335B5B" w:rsidRDefault="00335B5B" w:rsidP="00335B5B">
      <w:pPr>
        <w:spacing w:after="0" w:line="240" w:lineRule="auto"/>
        <w:ind w:left="720"/>
        <w:contextualSpacing/>
        <w:rPr>
          <w:rFonts w:ascii="Arial" w:eastAsia="Calibri" w:hAnsi="Arial" w:cs="Arial"/>
        </w:rPr>
      </w:pPr>
    </w:p>
    <w:p w14:paraId="3674C585" w14:textId="77777777" w:rsidR="00335B5B" w:rsidRDefault="00335B5B" w:rsidP="00335B5B"/>
    <w:sectPr w:rsidR="00335B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D6854" w14:textId="77777777" w:rsidR="00826539" w:rsidRDefault="00826539" w:rsidP="00335B5B">
      <w:pPr>
        <w:spacing w:after="0" w:line="240" w:lineRule="auto"/>
      </w:pPr>
      <w:r>
        <w:separator/>
      </w:r>
    </w:p>
  </w:endnote>
  <w:endnote w:type="continuationSeparator" w:id="0">
    <w:p w14:paraId="076690AC" w14:textId="77777777" w:rsidR="00826539" w:rsidRDefault="00826539" w:rsidP="00335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E82A0" w14:textId="77777777" w:rsidR="00826539" w:rsidRDefault="00826539" w:rsidP="00335B5B">
      <w:pPr>
        <w:spacing w:after="0" w:line="240" w:lineRule="auto"/>
      </w:pPr>
      <w:r>
        <w:separator/>
      </w:r>
    </w:p>
  </w:footnote>
  <w:footnote w:type="continuationSeparator" w:id="0">
    <w:p w14:paraId="395039A4" w14:textId="77777777" w:rsidR="00826539" w:rsidRDefault="00826539" w:rsidP="00335B5B">
      <w:pPr>
        <w:spacing w:after="0" w:line="240" w:lineRule="auto"/>
      </w:pPr>
      <w:r>
        <w:continuationSeparator/>
      </w:r>
    </w:p>
  </w:footnote>
  <w:footnote w:id="1">
    <w:p w14:paraId="243F85A1" w14:textId="77777777" w:rsidR="00335B5B" w:rsidRDefault="00335B5B" w:rsidP="00335B5B">
      <w:pPr>
        <w:pStyle w:val="FootnoteText"/>
      </w:pPr>
      <w:r>
        <w:rPr>
          <w:rStyle w:val="FootnoteReference"/>
        </w:rPr>
        <w:footnoteRef/>
      </w:r>
      <w:r>
        <w:t xml:space="preserve"> </w:t>
      </w:r>
      <w:r w:rsidRPr="009F3690">
        <w:t>colony-forming units per milliliter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358A"/>
    <w:multiLevelType w:val="hybridMultilevel"/>
    <w:tmpl w:val="75EA1C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1B4027F"/>
    <w:multiLevelType w:val="hybridMultilevel"/>
    <w:tmpl w:val="4734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09"/>
    <w:rsid w:val="00207515"/>
    <w:rsid w:val="002B35B7"/>
    <w:rsid w:val="00335B5B"/>
    <w:rsid w:val="004F02BD"/>
    <w:rsid w:val="00625991"/>
    <w:rsid w:val="00826539"/>
    <w:rsid w:val="008B73AD"/>
    <w:rsid w:val="00B66309"/>
    <w:rsid w:val="00B832B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B143E"/>
  <w15:chartTrackingRefBased/>
  <w15:docId w15:val="{3389D64F-DDCE-4546-9E90-179A50ED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35B5B"/>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335B5B"/>
    <w:rPr>
      <w:sz w:val="20"/>
      <w:szCs w:val="20"/>
      <w:lang w:val="en-US"/>
    </w:rPr>
  </w:style>
  <w:style w:type="character" w:styleId="FootnoteReference">
    <w:name w:val="footnote reference"/>
    <w:basedOn w:val="DefaultParagraphFont"/>
    <w:uiPriority w:val="99"/>
    <w:semiHidden/>
    <w:unhideWhenUsed/>
    <w:rsid w:val="00335B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List2!$J$7:$N$7</c:f>
                <c:numCache>
                  <c:formatCode>General</c:formatCode>
                  <c:ptCount val="5"/>
                  <c:pt idx="0">
                    <c:v>2.0736441353327965E-2</c:v>
                  </c:pt>
                  <c:pt idx="1">
                    <c:v>6.999999999999984E-2</c:v>
                  </c:pt>
                  <c:pt idx="2">
                    <c:v>6.0249481325568247E-2</c:v>
                  </c:pt>
                  <c:pt idx="3">
                    <c:v>6.1073725938409956E-2</c:v>
                  </c:pt>
                  <c:pt idx="4">
                    <c:v>2.0736441353327664E-2</c:v>
                  </c:pt>
                </c:numCache>
              </c:numRef>
            </c:plus>
            <c:minus>
              <c:numRef>
                <c:f>List2!$J$7:$N$7</c:f>
                <c:numCache>
                  <c:formatCode>General</c:formatCode>
                  <c:ptCount val="5"/>
                  <c:pt idx="0">
                    <c:v>2.0736441353327965E-2</c:v>
                  </c:pt>
                  <c:pt idx="1">
                    <c:v>6.999999999999984E-2</c:v>
                  </c:pt>
                  <c:pt idx="2">
                    <c:v>6.0249481325568247E-2</c:v>
                  </c:pt>
                  <c:pt idx="3">
                    <c:v>6.1073725938409956E-2</c:v>
                  </c:pt>
                  <c:pt idx="4">
                    <c:v>2.0736441353327664E-2</c:v>
                  </c:pt>
                </c:numCache>
              </c:numRef>
            </c:minus>
            <c:spPr>
              <a:noFill/>
              <a:ln w="9525" cap="flat" cmpd="sng" algn="ctr">
                <a:solidFill>
                  <a:schemeClr val="tx1">
                    <a:lumMod val="65000"/>
                    <a:lumOff val="35000"/>
                  </a:schemeClr>
                </a:solidFill>
                <a:round/>
              </a:ln>
              <a:effectLst/>
            </c:spPr>
          </c:errBars>
          <c:cat>
            <c:strRef>
              <c:f>List2!$J$5:$N$5</c:f>
              <c:strCache>
                <c:ptCount val="5"/>
                <c:pt idx="0">
                  <c:v>Mesarića            izvor</c:v>
                </c:pt>
                <c:pt idx="1">
                  <c:v>Marića           točak</c:v>
                </c:pt>
                <c:pt idx="2">
                  <c:v>Oblakovića    izvor </c:v>
                </c:pt>
                <c:pt idx="3">
                  <c:v>Bijele           stijene</c:v>
                </c:pt>
                <c:pt idx="4">
                  <c:v>Jelen</c:v>
                </c:pt>
              </c:strCache>
            </c:strRef>
          </c:cat>
          <c:val>
            <c:numRef>
              <c:f>List2!$J$6:$N$6</c:f>
              <c:numCache>
                <c:formatCode>General</c:formatCode>
                <c:ptCount val="5"/>
                <c:pt idx="0">
                  <c:v>7.3239999999999998</c:v>
                </c:pt>
                <c:pt idx="1">
                  <c:v>7.0299999999999994</c:v>
                </c:pt>
                <c:pt idx="2">
                  <c:v>7.0939999999999994</c:v>
                </c:pt>
                <c:pt idx="3">
                  <c:v>7.2460000000000004</c:v>
                </c:pt>
                <c:pt idx="4">
                  <c:v>6.9739999999999993</c:v>
                </c:pt>
              </c:numCache>
            </c:numRef>
          </c:val>
          <c:extLst>
            <c:ext xmlns:c16="http://schemas.microsoft.com/office/drawing/2014/chart" uri="{C3380CC4-5D6E-409C-BE32-E72D297353CC}">
              <c16:uniqueId val="{00000000-39B7-440C-99B5-DD6000E997A5}"/>
            </c:ext>
          </c:extLst>
        </c:ser>
        <c:dLbls>
          <c:showLegendKey val="0"/>
          <c:showVal val="0"/>
          <c:showCatName val="0"/>
          <c:showSerName val="0"/>
          <c:showPercent val="0"/>
          <c:showBubbleSize val="0"/>
        </c:dLbls>
        <c:gapWidth val="150"/>
        <c:axId val="155158016"/>
        <c:axId val="155159552"/>
      </c:barChart>
      <c:catAx>
        <c:axId val="1551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155159552"/>
        <c:crosses val="autoZero"/>
        <c:auto val="1"/>
        <c:lblAlgn val="ctr"/>
        <c:lblOffset val="100"/>
        <c:noMultiLvlLbl val="0"/>
      </c:catAx>
      <c:valAx>
        <c:axId val="15515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baseline="0">
                    <a:solidFill>
                      <a:sysClr val="windowText" lastClr="000000"/>
                    </a:solidFill>
                    <a:latin typeface="Arial" panose="020B0604020202020204" pitchFamily="34" charset="0"/>
                  </a:rPr>
                  <a:t>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sr-Latn-RS"/>
          </a:p>
        </c:txPr>
        <c:crossAx val="15515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'ukupan broj kolonija  36'!$W$4:$AA$4</c:f>
              <c:strCache>
                <c:ptCount val="5"/>
                <c:pt idx="0">
                  <c:v>Mesarićev       izvor</c:v>
                </c:pt>
                <c:pt idx="1">
                  <c:v>Marića           točak</c:v>
                </c:pt>
                <c:pt idx="2">
                  <c:v>Oblakovića     izvor </c:v>
                </c:pt>
                <c:pt idx="3">
                  <c:v>Bijele          stijene</c:v>
                </c:pt>
                <c:pt idx="4">
                  <c:v>Jelen </c:v>
                </c:pt>
              </c:strCache>
            </c:strRef>
          </c:cat>
          <c:val>
            <c:numRef>
              <c:f>'ukupan broj kolonija  36'!$W$5:$AA$5</c:f>
              <c:numCache>
                <c:formatCode>General</c:formatCode>
                <c:ptCount val="5"/>
                <c:pt idx="0">
                  <c:v>92</c:v>
                </c:pt>
                <c:pt idx="1">
                  <c:v>99</c:v>
                </c:pt>
                <c:pt idx="2">
                  <c:v>10</c:v>
                </c:pt>
                <c:pt idx="3">
                  <c:v>4</c:v>
                </c:pt>
                <c:pt idx="4">
                  <c:v>0</c:v>
                </c:pt>
              </c:numCache>
            </c:numRef>
          </c:val>
          <c:extLst>
            <c:ext xmlns:c16="http://schemas.microsoft.com/office/drawing/2014/chart" uri="{C3380CC4-5D6E-409C-BE32-E72D297353CC}">
              <c16:uniqueId val="{00000000-B4F0-4492-844E-0F55B4D63781}"/>
            </c:ext>
          </c:extLst>
        </c:ser>
        <c:dLbls>
          <c:showLegendKey val="0"/>
          <c:showVal val="0"/>
          <c:showCatName val="0"/>
          <c:showSerName val="0"/>
          <c:showPercent val="0"/>
          <c:showBubbleSize val="0"/>
        </c:dLbls>
        <c:gapWidth val="150"/>
        <c:axId val="372090752"/>
        <c:axId val="372092288"/>
      </c:barChart>
      <c:catAx>
        <c:axId val="3720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mn-cs"/>
              </a:defRPr>
            </a:pPr>
            <a:endParaRPr lang="sr-Latn-RS"/>
          </a:p>
        </c:txPr>
        <c:crossAx val="372092288"/>
        <c:crosses val="autoZero"/>
        <c:auto val="1"/>
        <c:lblAlgn val="ctr"/>
        <c:lblOffset val="100"/>
        <c:noMultiLvlLbl val="0"/>
      </c:catAx>
      <c:valAx>
        <c:axId val="372092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baseline="0">
                    <a:solidFill>
                      <a:sysClr val="windowText" lastClr="000000"/>
                    </a:solidFill>
                    <a:latin typeface="Arial" panose="020B0604020202020204" pitchFamily="34" charset="0"/>
                  </a:rPr>
                  <a:t>Ukupni koliformi [broj/100mL]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7209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'ukupan broj kolonija  36'!$V$19:$Z$19</c:f>
              <c:strCache>
                <c:ptCount val="5"/>
                <c:pt idx="0">
                  <c:v>Mesarića       izvor</c:v>
                </c:pt>
                <c:pt idx="1">
                  <c:v>Marića       točak</c:v>
                </c:pt>
                <c:pt idx="2">
                  <c:v>Oblakovića   izvor </c:v>
                </c:pt>
                <c:pt idx="3">
                  <c:v>Bijele      stijene</c:v>
                </c:pt>
                <c:pt idx="4">
                  <c:v>Jelen </c:v>
                </c:pt>
              </c:strCache>
            </c:strRef>
          </c:cat>
          <c:val>
            <c:numRef>
              <c:f>'ukupan broj kolonija  36'!$V$20:$Z$20</c:f>
              <c:numCache>
                <c:formatCode>General</c:formatCode>
                <c:ptCount val="5"/>
                <c:pt idx="0">
                  <c:v>92</c:v>
                </c:pt>
                <c:pt idx="1">
                  <c:v>50</c:v>
                </c:pt>
                <c:pt idx="2">
                  <c:v>0</c:v>
                </c:pt>
                <c:pt idx="3">
                  <c:v>3</c:v>
                </c:pt>
                <c:pt idx="4">
                  <c:v>0</c:v>
                </c:pt>
              </c:numCache>
            </c:numRef>
          </c:val>
          <c:extLst>
            <c:ext xmlns:c16="http://schemas.microsoft.com/office/drawing/2014/chart" uri="{C3380CC4-5D6E-409C-BE32-E72D297353CC}">
              <c16:uniqueId val="{00000000-3C80-4284-B181-DBA722AF0D4C}"/>
            </c:ext>
          </c:extLst>
        </c:ser>
        <c:dLbls>
          <c:showLegendKey val="0"/>
          <c:showVal val="0"/>
          <c:showCatName val="0"/>
          <c:showSerName val="0"/>
          <c:showPercent val="0"/>
          <c:showBubbleSize val="0"/>
        </c:dLbls>
        <c:gapWidth val="150"/>
        <c:axId val="372052352"/>
        <c:axId val="372053888"/>
      </c:barChart>
      <c:catAx>
        <c:axId val="372052352"/>
        <c:scaling>
          <c:orientation val="minMax"/>
        </c:scaling>
        <c:delete val="0"/>
        <c:axPos val="b"/>
        <c:numFmt formatCode="General" sourceLinked="0"/>
        <c:majorTickMark val="none"/>
        <c:minorTickMark val="none"/>
        <c:tickLblPos val="nextTo"/>
        <c:txPr>
          <a:bodyPr/>
          <a:lstStyle/>
          <a:p>
            <a:pPr>
              <a:defRPr>
                <a:solidFill>
                  <a:sysClr val="windowText" lastClr="000000"/>
                </a:solidFill>
                <a:latin typeface="Arial" pitchFamily="34" charset="0"/>
                <a:cs typeface="Arial" pitchFamily="34" charset="0"/>
              </a:defRPr>
            </a:pPr>
            <a:endParaRPr lang="sr-Latn-RS"/>
          </a:p>
        </c:txPr>
        <c:crossAx val="372053888"/>
        <c:crosses val="autoZero"/>
        <c:auto val="1"/>
        <c:lblAlgn val="ctr"/>
        <c:lblOffset val="100"/>
        <c:noMultiLvlLbl val="0"/>
      </c:catAx>
      <c:valAx>
        <c:axId val="372053888"/>
        <c:scaling>
          <c:orientation val="minMax"/>
        </c:scaling>
        <c:delete val="0"/>
        <c:axPos val="l"/>
        <c:majorGridlines/>
        <c:title>
          <c:tx>
            <c:rich>
              <a:bodyPr/>
              <a:lstStyle/>
              <a:p>
                <a:pPr>
                  <a:defRPr/>
                </a:pPr>
                <a:r>
                  <a:rPr lang="hr-HR" b="0">
                    <a:latin typeface="Arial" pitchFamily="34" charset="0"/>
                    <a:cs typeface="Arial" pitchFamily="34" charset="0"/>
                  </a:rPr>
                  <a:t>E. Coli </a:t>
                </a:r>
                <a:r>
                  <a:rPr lang="en-US" b="0">
                    <a:latin typeface="Arial" pitchFamily="34" charset="0"/>
                    <a:cs typeface="Arial" pitchFamily="34" charset="0"/>
                  </a:rPr>
                  <a:t>[broj/100mL]</a:t>
                </a:r>
              </a:p>
            </c:rich>
          </c:tx>
          <c:overlay val="0"/>
        </c:title>
        <c:numFmt formatCode="General" sourceLinked="1"/>
        <c:majorTickMark val="none"/>
        <c:minorTickMark val="none"/>
        <c:tickLblPos val="nextTo"/>
        <c:txPr>
          <a:bodyPr/>
          <a:lstStyle/>
          <a:p>
            <a:pPr>
              <a:defRPr>
                <a:solidFill>
                  <a:sysClr val="windowText" lastClr="000000"/>
                </a:solidFill>
                <a:latin typeface="Arial" pitchFamily="34" charset="0"/>
                <a:cs typeface="Arial" pitchFamily="34" charset="0"/>
              </a:defRPr>
            </a:pPr>
            <a:endParaRPr lang="sr-Latn-RS"/>
          </a:p>
        </c:txPr>
        <c:crossAx val="3720523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'kisik '!$D$15:$H$15</c:f>
                <c:numCache>
                  <c:formatCode>General</c:formatCode>
                  <c:ptCount val="5"/>
                  <c:pt idx="0">
                    <c:v>0.43243496620879285</c:v>
                  </c:pt>
                  <c:pt idx="1">
                    <c:v>7.4161984870956488E-2</c:v>
                  </c:pt>
                  <c:pt idx="2">
                    <c:v>0.50793700396801145</c:v>
                  </c:pt>
                  <c:pt idx="3">
                    <c:v>0.11401754250991394</c:v>
                  </c:pt>
                  <c:pt idx="4">
                    <c:v>0.18165902124584946</c:v>
                  </c:pt>
                </c:numCache>
              </c:numRef>
            </c:plus>
            <c:minus>
              <c:numRef>
                <c:f>'kisik '!$D$15:$H$15</c:f>
                <c:numCache>
                  <c:formatCode>General</c:formatCode>
                  <c:ptCount val="5"/>
                  <c:pt idx="0">
                    <c:v>0.43243496620879285</c:v>
                  </c:pt>
                  <c:pt idx="1">
                    <c:v>7.4161984870956488E-2</c:v>
                  </c:pt>
                  <c:pt idx="2">
                    <c:v>0.50793700396801145</c:v>
                  </c:pt>
                  <c:pt idx="3">
                    <c:v>0.11401754250991394</c:v>
                  </c:pt>
                  <c:pt idx="4">
                    <c:v>0.18165902124584946</c:v>
                  </c:pt>
                </c:numCache>
              </c:numRef>
            </c:minus>
            <c:spPr>
              <a:noFill/>
              <a:ln w="9525" cap="flat" cmpd="sng" algn="ctr">
                <a:solidFill>
                  <a:schemeClr val="tx1">
                    <a:lumMod val="65000"/>
                    <a:lumOff val="35000"/>
                  </a:schemeClr>
                </a:solidFill>
                <a:round/>
              </a:ln>
              <a:effectLst/>
            </c:spPr>
          </c:errBars>
          <c:cat>
            <c:strRef>
              <c:f>'kisik '!$D$13:$H$13</c:f>
              <c:strCache>
                <c:ptCount val="5"/>
                <c:pt idx="0">
                  <c:v>Mesarića        izvor</c:v>
                </c:pt>
                <c:pt idx="1">
                  <c:v>Marića       točak</c:v>
                </c:pt>
                <c:pt idx="2">
                  <c:v>Oblakovića       izvor</c:v>
                </c:pt>
                <c:pt idx="3">
                  <c:v>Bijele         stijene</c:v>
                </c:pt>
                <c:pt idx="4">
                  <c:v>Jelen</c:v>
                </c:pt>
              </c:strCache>
            </c:strRef>
          </c:cat>
          <c:val>
            <c:numRef>
              <c:f>'kisik '!$D$14:$H$14</c:f>
              <c:numCache>
                <c:formatCode>General</c:formatCode>
                <c:ptCount val="5"/>
                <c:pt idx="0">
                  <c:v>8.52</c:v>
                </c:pt>
                <c:pt idx="1">
                  <c:v>9.01</c:v>
                </c:pt>
                <c:pt idx="2">
                  <c:v>9.26</c:v>
                </c:pt>
                <c:pt idx="3">
                  <c:v>8.16</c:v>
                </c:pt>
                <c:pt idx="4">
                  <c:v>10.059999999999999</c:v>
                </c:pt>
              </c:numCache>
            </c:numRef>
          </c:val>
          <c:extLst>
            <c:ext xmlns:c16="http://schemas.microsoft.com/office/drawing/2014/chart" uri="{C3380CC4-5D6E-409C-BE32-E72D297353CC}">
              <c16:uniqueId val="{00000000-7FE7-4A5B-9B6E-D2FD0F223D75}"/>
            </c:ext>
          </c:extLst>
        </c:ser>
        <c:dLbls>
          <c:showLegendKey val="0"/>
          <c:showVal val="0"/>
          <c:showCatName val="0"/>
          <c:showSerName val="0"/>
          <c:showPercent val="0"/>
          <c:showBubbleSize val="0"/>
        </c:dLbls>
        <c:gapWidth val="150"/>
        <c:axId val="363405696"/>
        <c:axId val="363407232"/>
      </c:barChart>
      <c:catAx>
        <c:axId val="3634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3407232"/>
        <c:crosses val="autoZero"/>
        <c:auto val="1"/>
        <c:lblAlgn val="ctr"/>
        <c:lblOffset val="100"/>
        <c:noMultiLvlLbl val="0"/>
      </c:catAx>
      <c:valAx>
        <c:axId val="36340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baseline="0">
                    <a:solidFill>
                      <a:schemeClr val="tx1"/>
                    </a:solidFill>
                    <a:latin typeface="Arial" panose="020B0604020202020204" pitchFamily="34" charset="0"/>
                  </a:rPr>
                  <a:t>O</a:t>
                </a:r>
                <a:r>
                  <a:rPr lang="hr-HR" sz="900" baseline="-25000">
                    <a:solidFill>
                      <a:schemeClr val="tx1"/>
                    </a:solidFill>
                    <a:latin typeface="Arial" panose="020B0604020202020204" pitchFamily="34" charset="0"/>
                  </a:rPr>
                  <a:t>2</a:t>
                </a:r>
                <a:r>
                  <a:rPr lang="hr-HR" sz="900" baseline="0">
                    <a:solidFill>
                      <a:schemeClr val="tx1"/>
                    </a:solidFill>
                    <a:latin typeface="Arial" panose="020B0604020202020204" pitchFamily="34" charset="0"/>
                  </a:rPr>
                  <a:t>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340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'električna vodljivost '!$C$17:$G$17</c:f>
                <c:numCache>
                  <c:formatCode>General</c:formatCode>
                  <c:ptCount val="5"/>
                  <c:pt idx="0">
                    <c:v>2.5495097567963922</c:v>
                  </c:pt>
                  <c:pt idx="1">
                    <c:v>6.3482280992415507</c:v>
                  </c:pt>
                  <c:pt idx="2">
                    <c:v>4.0373258476372698</c:v>
                  </c:pt>
                  <c:pt idx="3">
                    <c:v>4.8476798574163293</c:v>
                  </c:pt>
                  <c:pt idx="4">
                    <c:v>2.0736441353327719</c:v>
                  </c:pt>
                </c:numCache>
              </c:numRef>
            </c:plus>
            <c:minus>
              <c:numRef>
                <c:f>'električna vodljivost '!$C$17:$G$17</c:f>
                <c:numCache>
                  <c:formatCode>General</c:formatCode>
                  <c:ptCount val="5"/>
                  <c:pt idx="0">
                    <c:v>2.5495097567963922</c:v>
                  </c:pt>
                  <c:pt idx="1">
                    <c:v>6.3482280992415507</c:v>
                  </c:pt>
                  <c:pt idx="2">
                    <c:v>4.0373258476372698</c:v>
                  </c:pt>
                  <c:pt idx="3">
                    <c:v>4.8476798574163293</c:v>
                  </c:pt>
                  <c:pt idx="4">
                    <c:v>2.0736441353327719</c:v>
                  </c:pt>
                </c:numCache>
              </c:numRef>
            </c:minus>
            <c:spPr>
              <a:noFill/>
              <a:ln w="9525" cap="flat" cmpd="sng" algn="ctr">
                <a:solidFill>
                  <a:schemeClr val="tx1">
                    <a:lumMod val="65000"/>
                    <a:lumOff val="35000"/>
                  </a:schemeClr>
                </a:solidFill>
                <a:round/>
              </a:ln>
              <a:effectLst/>
            </c:spPr>
          </c:errBars>
          <c:cat>
            <c:strRef>
              <c:f>'električna vodljivost '!$C$15:$G$15</c:f>
              <c:strCache>
                <c:ptCount val="5"/>
                <c:pt idx="0">
                  <c:v>Mesarića    izvor</c:v>
                </c:pt>
                <c:pt idx="1">
                  <c:v>Marića         točak</c:v>
                </c:pt>
                <c:pt idx="2">
                  <c:v>Oblakovića izvor</c:v>
                </c:pt>
                <c:pt idx="3">
                  <c:v>   Bijele               stijene</c:v>
                </c:pt>
                <c:pt idx="4">
                  <c:v>Jelen</c:v>
                </c:pt>
              </c:strCache>
            </c:strRef>
          </c:cat>
          <c:val>
            <c:numRef>
              <c:f>'električna vodljivost '!$C$16:$G$16</c:f>
              <c:numCache>
                <c:formatCode>General</c:formatCode>
                <c:ptCount val="5"/>
                <c:pt idx="0">
                  <c:v>378</c:v>
                </c:pt>
                <c:pt idx="1">
                  <c:v>522.4</c:v>
                </c:pt>
                <c:pt idx="2">
                  <c:v>408.6</c:v>
                </c:pt>
                <c:pt idx="3">
                  <c:v>406</c:v>
                </c:pt>
                <c:pt idx="4">
                  <c:v>77.400000000000006</c:v>
                </c:pt>
              </c:numCache>
            </c:numRef>
          </c:val>
          <c:extLst>
            <c:ext xmlns:c16="http://schemas.microsoft.com/office/drawing/2014/chart" uri="{C3380CC4-5D6E-409C-BE32-E72D297353CC}">
              <c16:uniqueId val="{00000000-2716-4E69-A9F9-D2B2C32302BE}"/>
            </c:ext>
          </c:extLst>
        </c:ser>
        <c:dLbls>
          <c:showLegendKey val="0"/>
          <c:showVal val="0"/>
          <c:showCatName val="0"/>
          <c:showSerName val="0"/>
          <c:showPercent val="0"/>
          <c:showBubbleSize val="0"/>
        </c:dLbls>
        <c:gapWidth val="150"/>
        <c:axId val="364461056"/>
        <c:axId val="364557056"/>
      </c:barChart>
      <c:catAx>
        <c:axId val="36446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4557056"/>
        <c:crosses val="autoZero"/>
        <c:auto val="1"/>
        <c:lblAlgn val="ctr"/>
        <c:lblOffset val="100"/>
        <c:noMultiLvlLbl val="0"/>
      </c:catAx>
      <c:valAx>
        <c:axId val="36455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baseline="0">
                    <a:solidFill>
                      <a:sysClr val="windowText" lastClr="000000"/>
                    </a:solidFill>
                    <a:latin typeface="Arial" panose="020B0604020202020204" pitchFamily="34" charset="0"/>
                  </a:rPr>
                  <a:t>Električna vodljivost [</a:t>
                </a:r>
                <a:r>
                  <a:rPr lang="el-GR" sz="900" baseline="0">
                    <a:solidFill>
                      <a:sysClr val="windowText" lastClr="000000"/>
                    </a:solidFill>
                    <a:latin typeface="Arial" panose="020B0604020202020204" pitchFamily="34" charset="0"/>
                  </a:rPr>
                  <a:t>μ</a:t>
                </a:r>
                <a:r>
                  <a:rPr lang="hr-HR" sz="900" baseline="0">
                    <a:solidFill>
                      <a:sysClr val="windowText" lastClr="000000"/>
                    </a:solidFill>
                    <a:latin typeface="Arial" panose="020B0604020202020204" pitchFamily="34" charset="0"/>
                  </a:rPr>
                  <a:t>S/cm]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446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'NO2'!$C$15:$G$15</c:f>
                <c:numCache>
                  <c:formatCode>General</c:formatCode>
                  <c:ptCount val="5"/>
                  <c:pt idx="0">
                    <c:v>5.4772255750516613E-2</c:v>
                  </c:pt>
                  <c:pt idx="1">
                    <c:v>0</c:v>
                  </c:pt>
                  <c:pt idx="2">
                    <c:v>7.0710678118654753E-3</c:v>
                  </c:pt>
                  <c:pt idx="3">
                    <c:v>2.1213203435596455E-2</c:v>
                  </c:pt>
                  <c:pt idx="4">
                    <c:v>0</c:v>
                  </c:pt>
                </c:numCache>
              </c:numRef>
            </c:plus>
            <c:minus>
              <c:numRef>
                <c:f>'NO2'!$C$15:$G$15</c:f>
                <c:numCache>
                  <c:formatCode>General</c:formatCode>
                  <c:ptCount val="5"/>
                  <c:pt idx="0">
                    <c:v>5.4772255750516613E-2</c:v>
                  </c:pt>
                  <c:pt idx="1">
                    <c:v>0</c:v>
                  </c:pt>
                  <c:pt idx="2">
                    <c:v>7.0710678118654753E-3</c:v>
                  </c:pt>
                  <c:pt idx="3">
                    <c:v>2.1213203435596455E-2</c:v>
                  </c:pt>
                  <c:pt idx="4">
                    <c:v>0</c:v>
                  </c:pt>
                </c:numCache>
              </c:numRef>
            </c:minus>
            <c:spPr>
              <a:noFill/>
              <a:ln w="9525" cap="flat" cmpd="sng" algn="ctr">
                <a:solidFill>
                  <a:schemeClr val="tx1">
                    <a:lumMod val="65000"/>
                    <a:lumOff val="35000"/>
                  </a:schemeClr>
                </a:solidFill>
                <a:round/>
              </a:ln>
              <a:effectLst/>
            </c:spPr>
          </c:errBars>
          <c:cat>
            <c:strRef>
              <c:f>'NO2'!$C$13:$G$13</c:f>
              <c:strCache>
                <c:ptCount val="5"/>
                <c:pt idx="0">
                  <c:v>Mesarića        izvor</c:v>
                </c:pt>
                <c:pt idx="1">
                  <c:v>Marića       točak</c:v>
                </c:pt>
                <c:pt idx="2">
                  <c:v>Oblakovića  izvor</c:v>
                </c:pt>
                <c:pt idx="3">
                  <c:v>Bijele         stijene</c:v>
                </c:pt>
                <c:pt idx="4">
                  <c:v>Jelen</c:v>
                </c:pt>
              </c:strCache>
            </c:strRef>
          </c:cat>
          <c:val>
            <c:numRef>
              <c:f>'NO2'!$C$14:$G$14</c:f>
              <c:numCache>
                <c:formatCode>General</c:formatCode>
                <c:ptCount val="5"/>
                <c:pt idx="0">
                  <c:v>6.0000000000000012E-2</c:v>
                </c:pt>
                <c:pt idx="1">
                  <c:v>0.05</c:v>
                </c:pt>
                <c:pt idx="2">
                  <c:v>0.01</c:v>
                </c:pt>
                <c:pt idx="3">
                  <c:v>4.9999999999999996E-2</c:v>
                </c:pt>
                <c:pt idx="4">
                  <c:v>0.01</c:v>
                </c:pt>
              </c:numCache>
            </c:numRef>
          </c:val>
          <c:extLst>
            <c:ext xmlns:c16="http://schemas.microsoft.com/office/drawing/2014/chart" uri="{C3380CC4-5D6E-409C-BE32-E72D297353CC}">
              <c16:uniqueId val="{00000000-B28D-43DB-A55C-01AC6EA48AF4}"/>
            </c:ext>
          </c:extLst>
        </c:ser>
        <c:dLbls>
          <c:showLegendKey val="0"/>
          <c:showVal val="0"/>
          <c:showCatName val="0"/>
          <c:showSerName val="0"/>
          <c:showPercent val="0"/>
          <c:showBubbleSize val="0"/>
        </c:dLbls>
        <c:gapWidth val="150"/>
        <c:axId val="365057920"/>
        <c:axId val="365059456"/>
      </c:barChart>
      <c:catAx>
        <c:axId val="36505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059456"/>
        <c:crosses val="autoZero"/>
        <c:auto val="1"/>
        <c:lblAlgn val="ctr"/>
        <c:lblOffset val="100"/>
        <c:noMultiLvlLbl val="0"/>
      </c:catAx>
      <c:valAx>
        <c:axId val="365059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solidFill>
                      <a:sysClr val="windowText" lastClr="000000"/>
                    </a:solidFill>
                    <a:latin typeface="Arial" panose="020B0604020202020204" pitchFamily="34" charset="0"/>
                  </a:rPr>
                  <a:t>N-NO</a:t>
                </a:r>
                <a:r>
                  <a:rPr lang="hr-HR" sz="900" baseline="-25000">
                    <a:solidFill>
                      <a:sysClr val="windowText" lastClr="000000"/>
                    </a:solidFill>
                    <a:latin typeface="Arial" panose="020B0604020202020204" pitchFamily="34" charset="0"/>
                  </a:rPr>
                  <a:t>2</a:t>
                </a:r>
                <a:r>
                  <a:rPr lang="hr-HR" sz="900" baseline="30000">
                    <a:solidFill>
                      <a:sysClr val="windowText" lastClr="000000"/>
                    </a:solidFill>
                    <a:latin typeface="Arial" panose="020B0604020202020204" pitchFamily="34" charset="0"/>
                  </a:rPr>
                  <a:t>-</a:t>
                </a:r>
                <a:r>
                  <a:rPr lang="hr-HR" sz="900" baseline="0">
                    <a:solidFill>
                      <a:sysClr val="windowText" lastClr="000000"/>
                    </a:solidFill>
                    <a:latin typeface="Arial" panose="020B0604020202020204" pitchFamily="34" charset="0"/>
                  </a:rPr>
                  <a:t> [mg/L]</a:t>
                </a:r>
                <a:endParaRPr lang="hr-HR" sz="900">
                  <a:solidFill>
                    <a:sysClr val="windowText" lastClr="000000"/>
                  </a:solidFill>
                  <a:latin typeface="Arial" panose="020B0604020202020204" pitchFamily="34" charset="0"/>
                </a:endParaRPr>
              </a:p>
            </c:rich>
          </c:tx>
          <c:layout>
            <c:manualLayout>
              <c:xMode val="edge"/>
              <c:yMode val="edge"/>
              <c:x val="2.2222222222222223E-2"/>
              <c:y val="0.3031980898221055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05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'NO3'!$C$17:$G$17</c:f>
                <c:numCache>
                  <c:formatCode>General</c:formatCode>
                  <c:ptCount val="5"/>
                  <c:pt idx="0">
                    <c:v>0</c:v>
                  </c:pt>
                  <c:pt idx="1">
                    <c:v>1.2041594578792296</c:v>
                  </c:pt>
                  <c:pt idx="2">
                    <c:v>0</c:v>
                  </c:pt>
                  <c:pt idx="3">
                    <c:v>0.5</c:v>
                  </c:pt>
                  <c:pt idx="4">
                    <c:v>0</c:v>
                  </c:pt>
                </c:numCache>
              </c:numRef>
            </c:plus>
            <c:minus>
              <c:numRef>
                <c:f>'NO3'!$C$17:$G$17</c:f>
                <c:numCache>
                  <c:formatCode>General</c:formatCode>
                  <c:ptCount val="5"/>
                  <c:pt idx="0">
                    <c:v>0</c:v>
                  </c:pt>
                  <c:pt idx="1">
                    <c:v>1.2041594578792296</c:v>
                  </c:pt>
                  <c:pt idx="2">
                    <c:v>0</c:v>
                  </c:pt>
                  <c:pt idx="3">
                    <c:v>0.5</c:v>
                  </c:pt>
                  <c:pt idx="4">
                    <c:v>0</c:v>
                  </c:pt>
                </c:numCache>
              </c:numRef>
            </c:minus>
            <c:spPr>
              <a:noFill/>
              <a:ln w="9525" cap="flat" cmpd="sng" algn="ctr">
                <a:solidFill>
                  <a:schemeClr val="tx1">
                    <a:lumMod val="65000"/>
                    <a:lumOff val="35000"/>
                  </a:schemeClr>
                </a:solidFill>
                <a:round/>
              </a:ln>
              <a:effectLst/>
            </c:spPr>
          </c:errBars>
          <c:cat>
            <c:strRef>
              <c:f>'NO3'!$C$15:$G$15</c:f>
              <c:strCache>
                <c:ptCount val="5"/>
                <c:pt idx="0">
                  <c:v>Mesatića       izvor</c:v>
                </c:pt>
                <c:pt idx="1">
                  <c:v>Marića        točak</c:v>
                </c:pt>
                <c:pt idx="2">
                  <c:v>Oblakovića     izvor</c:v>
                </c:pt>
                <c:pt idx="3">
                  <c:v>Bijele           stijene</c:v>
                </c:pt>
                <c:pt idx="4">
                  <c:v>Jelen</c:v>
                </c:pt>
              </c:strCache>
            </c:strRef>
          </c:cat>
          <c:val>
            <c:numRef>
              <c:f>'NO3'!$C$16:$G$16</c:f>
              <c:numCache>
                <c:formatCode>General</c:formatCode>
                <c:ptCount val="5"/>
                <c:pt idx="0">
                  <c:v>1</c:v>
                </c:pt>
                <c:pt idx="1">
                  <c:v>2.2999999999999998</c:v>
                </c:pt>
                <c:pt idx="2">
                  <c:v>0</c:v>
                </c:pt>
                <c:pt idx="3">
                  <c:v>0.5</c:v>
                </c:pt>
                <c:pt idx="4">
                  <c:v>0</c:v>
                </c:pt>
              </c:numCache>
            </c:numRef>
          </c:val>
          <c:extLst>
            <c:ext xmlns:c16="http://schemas.microsoft.com/office/drawing/2014/chart" uri="{C3380CC4-5D6E-409C-BE32-E72D297353CC}">
              <c16:uniqueId val="{00000000-0E5C-4BCE-A1A2-1A06F36A26BD}"/>
            </c:ext>
          </c:extLst>
        </c:ser>
        <c:dLbls>
          <c:showLegendKey val="0"/>
          <c:showVal val="0"/>
          <c:showCatName val="0"/>
          <c:showSerName val="0"/>
          <c:showPercent val="0"/>
          <c:showBubbleSize val="0"/>
        </c:dLbls>
        <c:gapWidth val="150"/>
        <c:axId val="365060864"/>
        <c:axId val="365062400"/>
      </c:barChart>
      <c:catAx>
        <c:axId val="36506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062400"/>
        <c:crosses val="autoZero"/>
        <c:auto val="1"/>
        <c:lblAlgn val="ctr"/>
        <c:lblOffset val="100"/>
        <c:noMultiLvlLbl val="0"/>
      </c:catAx>
      <c:valAx>
        <c:axId val="36506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solidFill>
                      <a:sysClr val="windowText" lastClr="000000"/>
                    </a:solidFill>
                    <a:latin typeface="Arial" panose="020B0604020202020204" pitchFamily="34" charset="0"/>
                  </a:rPr>
                  <a:t>N-NO</a:t>
                </a:r>
                <a:r>
                  <a:rPr lang="hr-HR" sz="900" baseline="-25000">
                    <a:solidFill>
                      <a:sysClr val="windowText" lastClr="000000"/>
                    </a:solidFill>
                    <a:latin typeface="Arial" panose="020B0604020202020204" pitchFamily="34" charset="0"/>
                  </a:rPr>
                  <a:t>3</a:t>
                </a:r>
                <a:r>
                  <a:rPr lang="hr-HR" sz="900" baseline="30000">
                    <a:solidFill>
                      <a:sysClr val="windowText" lastClr="000000"/>
                    </a:solidFill>
                    <a:latin typeface="Arial" panose="020B0604020202020204" pitchFamily="34" charset="0"/>
                  </a:rPr>
                  <a:t>-</a:t>
                </a:r>
                <a:r>
                  <a:rPr lang="hr-HR" sz="900" baseline="0">
                    <a:solidFill>
                      <a:sysClr val="windowText" lastClr="000000"/>
                    </a:solidFill>
                    <a:latin typeface="Arial" panose="020B0604020202020204" pitchFamily="34" charset="0"/>
                  </a:rPr>
                  <a:t> [mg/L]</a:t>
                </a:r>
                <a:endParaRPr lang="hr-HR" sz="900">
                  <a:solidFill>
                    <a:sysClr val="windowText" lastClr="000000"/>
                  </a:solidFill>
                  <a:latin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06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'NH4'!$D$16:$H$16</c:f>
                <c:numCache>
                  <c:formatCode>General</c:formatCode>
                  <c:ptCount val="5"/>
                  <c:pt idx="0">
                    <c:v>0</c:v>
                  </c:pt>
                  <c:pt idx="1">
                    <c:v>0</c:v>
                  </c:pt>
                  <c:pt idx="2">
                    <c:v>5.4772255750516622E-3</c:v>
                  </c:pt>
                  <c:pt idx="3">
                    <c:v>0</c:v>
                  </c:pt>
                  <c:pt idx="4">
                    <c:v>5.4772255750516622E-3</c:v>
                  </c:pt>
                </c:numCache>
              </c:numRef>
            </c:plus>
            <c:minus>
              <c:numRef>
                <c:f>'NH4'!$D$16:$H$16</c:f>
                <c:numCache>
                  <c:formatCode>General</c:formatCode>
                  <c:ptCount val="5"/>
                  <c:pt idx="0">
                    <c:v>0</c:v>
                  </c:pt>
                  <c:pt idx="1">
                    <c:v>0</c:v>
                  </c:pt>
                  <c:pt idx="2">
                    <c:v>5.4772255750516622E-3</c:v>
                  </c:pt>
                  <c:pt idx="3">
                    <c:v>0</c:v>
                  </c:pt>
                  <c:pt idx="4">
                    <c:v>5.4772255750516622E-3</c:v>
                  </c:pt>
                </c:numCache>
              </c:numRef>
            </c:minus>
            <c:spPr>
              <a:noFill/>
              <a:ln w="9525" cap="flat" cmpd="sng" algn="ctr">
                <a:solidFill>
                  <a:schemeClr val="tx1">
                    <a:lumMod val="65000"/>
                    <a:lumOff val="35000"/>
                  </a:schemeClr>
                </a:solidFill>
                <a:round/>
              </a:ln>
              <a:effectLst/>
            </c:spPr>
          </c:errBars>
          <c:cat>
            <c:strRef>
              <c:f>'NH4'!$D$14:$H$14</c:f>
              <c:strCache>
                <c:ptCount val="5"/>
                <c:pt idx="0">
                  <c:v>Mesarića     izvor</c:v>
                </c:pt>
                <c:pt idx="1">
                  <c:v>Marića              točak</c:v>
                </c:pt>
                <c:pt idx="2">
                  <c:v>Oblakovića       izvor</c:v>
                </c:pt>
                <c:pt idx="3">
                  <c:v>Bijele             stijene</c:v>
                </c:pt>
                <c:pt idx="4">
                  <c:v>Jelen</c:v>
                </c:pt>
              </c:strCache>
            </c:strRef>
          </c:cat>
          <c:val>
            <c:numRef>
              <c:f>'NH4'!$D$15:$H$15</c:f>
              <c:numCache>
                <c:formatCode>General</c:formatCode>
                <c:ptCount val="5"/>
                <c:pt idx="0">
                  <c:v>0.1</c:v>
                </c:pt>
                <c:pt idx="1">
                  <c:v>0.2</c:v>
                </c:pt>
                <c:pt idx="2">
                  <c:v>6.0000000000000001E-3</c:v>
                </c:pt>
                <c:pt idx="3">
                  <c:v>0.1</c:v>
                </c:pt>
                <c:pt idx="4">
                  <c:v>6.0000000000000001E-3</c:v>
                </c:pt>
              </c:numCache>
            </c:numRef>
          </c:val>
          <c:extLst>
            <c:ext xmlns:c16="http://schemas.microsoft.com/office/drawing/2014/chart" uri="{C3380CC4-5D6E-409C-BE32-E72D297353CC}">
              <c16:uniqueId val="{00000000-7879-4BD0-A5EB-CD0E150583E3}"/>
            </c:ext>
          </c:extLst>
        </c:ser>
        <c:dLbls>
          <c:showLegendKey val="0"/>
          <c:showVal val="0"/>
          <c:showCatName val="0"/>
          <c:showSerName val="0"/>
          <c:showPercent val="0"/>
          <c:showBubbleSize val="0"/>
        </c:dLbls>
        <c:gapWidth val="150"/>
        <c:axId val="365321600"/>
        <c:axId val="365442176"/>
      </c:barChart>
      <c:catAx>
        <c:axId val="3653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442176"/>
        <c:crosses val="autoZero"/>
        <c:auto val="1"/>
        <c:lblAlgn val="ctr"/>
        <c:lblOffset val="100"/>
        <c:noMultiLvlLbl val="0"/>
      </c:catAx>
      <c:valAx>
        <c:axId val="36544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a:solidFill>
                      <a:sysClr val="windowText" lastClr="000000"/>
                    </a:solidFill>
                    <a:latin typeface="Arial" panose="020B0604020202020204" pitchFamily="34" charset="0"/>
                  </a:rPr>
                  <a:t>N-NH</a:t>
                </a:r>
                <a:r>
                  <a:rPr lang="hr-HR" sz="900" baseline="-25000">
                    <a:solidFill>
                      <a:sysClr val="windowText" lastClr="000000"/>
                    </a:solidFill>
                    <a:latin typeface="Arial" panose="020B0604020202020204" pitchFamily="34" charset="0"/>
                  </a:rPr>
                  <a:t>4</a:t>
                </a:r>
                <a:r>
                  <a:rPr lang="hr-HR" sz="900" baseline="30000">
                    <a:solidFill>
                      <a:sysClr val="windowText" lastClr="000000"/>
                    </a:solidFill>
                    <a:latin typeface="Arial" panose="020B0604020202020204" pitchFamily="34" charset="0"/>
                  </a:rPr>
                  <a:t>+</a:t>
                </a:r>
                <a:r>
                  <a:rPr lang="hr-HR" sz="900" baseline="0">
                    <a:solidFill>
                      <a:sysClr val="windowText" lastClr="000000"/>
                    </a:solidFill>
                    <a:latin typeface="Arial" panose="020B0604020202020204" pitchFamily="34" charset="0"/>
                  </a:rPr>
                  <a:t> [mg/L]</a:t>
                </a:r>
                <a:endParaRPr lang="hr-HR" sz="900">
                  <a:solidFill>
                    <a:sysClr val="windowText" lastClr="000000"/>
                  </a:solidFill>
                  <a:latin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6532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'PO4'!$C$17:$G$17</c:f>
                <c:numCache>
                  <c:formatCode>General</c:formatCode>
                  <c:ptCount val="5"/>
                  <c:pt idx="0">
                    <c:v>0.70710678118654757</c:v>
                  </c:pt>
                  <c:pt idx="1">
                    <c:v>0.23021728866442681</c:v>
                  </c:pt>
                  <c:pt idx="2">
                    <c:v>4.4721359549995801E-2</c:v>
                  </c:pt>
                  <c:pt idx="3">
                    <c:v>0.18708286933869711</c:v>
                  </c:pt>
                  <c:pt idx="4">
                    <c:v>4.4721359549995801E-2</c:v>
                  </c:pt>
                </c:numCache>
              </c:numRef>
            </c:plus>
            <c:minus>
              <c:numRef>
                <c:f>'PO4'!$C$17:$G$17</c:f>
                <c:numCache>
                  <c:formatCode>General</c:formatCode>
                  <c:ptCount val="5"/>
                  <c:pt idx="0">
                    <c:v>0.70710678118654757</c:v>
                  </c:pt>
                  <c:pt idx="1">
                    <c:v>0.23021728866442681</c:v>
                  </c:pt>
                  <c:pt idx="2">
                    <c:v>4.4721359549995801E-2</c:v>
                  </c:pt>
                  <c:pt idx="3">
                    <c:v>0.18708286933869711</c:v>
                  </c:pt>
                  <c:pt idx="4">
                    <c:v>4.4721359549995801E-2</c:v>
                  </c:pt>
                </c:numCache>
              </c:numRef>
            </c:minus>
            <c:spPr>
              <a:noFill/>
              <a:ln w="9525" cap="flat" cmpd="sng" algn="ctr">
                <a:solidFill>
                  <a:schemeClr val="tx1">
                    <a:lumMod val="65000"/>
                    <a:lumOff val="35000"/>
                  </a:schemeClr>
                </a:solidFill>
                <a:round/>
              </a:ln>
              <a:effectLst/>
            </c:spPr>
          </c:errBars>
          <c:cat>
            <c:strRef>
              <c:f>'PO4'!$C$15:$G$15</c:f>
              <c:strCache>
                <c:ptCount val="5"/>
                <c:pt idx="0">
                  <c:v>Mesarića     izvor</c:v>
                </c:pt>
                <c:pt idx="1">
                  <c:v>Marića        točak</c:v>
                </c:pt>
                <c:pt idx="2">
                  <c:v>Oblakovića     izvor</c:v>
                </c:pt>
                <c:pt idx="3">
                  <c:v>Bijele              stijene</c:v>
                </c:pt>
                <c:pt idx="4">
                  <c:v>Jelen</c:v>
                </c:pt>
              </c:strCache>
            </c:strRef>
          </c:cat>
          <c:val>
            <c:numRef>
              <c:f>'PO4'!$C$16:$G$16</c:f>
              <c:numCache>
                <c:formatCode>General</c:formatCode>
                <c:ptCount val="5"/>
                <c:pt idx="0">
                  <c:v>4</c:v>
                </c:pt>
                <c:pt idx="1">
                  <c:v>0.33999999999999997</c:v>
                </c:pt>
                <c:pt idx="2">
                  <c:v>0.02</c:v>
                </c:pt>
                <c:pt idx="3">
                  <c:v>0.3</c:v>
                </c:pt>
                <c:pt idx="4">
                  <c:v>0.02</c:v>
                </c:pt>
              </c:numCache>
            </c:numRef>
          </c:val>
          <c:extLst>
            <c:ext xmlns:c16="http://schemas.microsoft.com/office/drawing/2014/chart" uri="{C3380CC4-5D6E-409C-BE32-E72D297353CC}">
              <c16:uniqueId val="{00000000-07F2-4DD0-856A-E1C147A9E88B}"/>
            </c:ext>
          </c:extLst>
        </c:ser>
        <c:dLbls>
          <c:showLegendKey val="0"/>
          <c:showVal val="0"/>
          <c:showCatName val="0"/>
          <c:showSerName val="0"/>
          <c:showPercent val="0"/>
          <c:showBubbleSize val="0"/>
        </c:dLbls>
        <c:gapWidth val="150"/>
        <c:axId val="365607168"/>
        <c:axId val="365654016"/>
      </c:barChart>
      <c:catAx>
        <c:axId val="3656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365654016"/>
        <c:crosses val="autoZero"/>
        <c:auto val="1"/>
        <c:lblAlgn val="ctr"/>
        <c:lblOffset val="100"/>
        <c:noMultiLvlLbl val="0"/>
      </c:catAx>
      <c:valAx>
        <c:axId val="36565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hr-HR"/>
                  <a:t>P-PO4- </a:t>
                </a:r>
                <a:r>
                  <a:rPr lang="en-US"/>
                  <a:t>[mg/L]</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sr-Latn-RS"/>
          </a:p>
        </c:txPr>
        <c:crossAx val="36560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Arial" panose="020B0604020202020204" pitchFamily="34" charset="0"/>
          <a:cs typeface="Arial" panose="020B0604020202020204" pitchFamily="34" charset="0"/>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invertIfNegative val="0"/>
          <c:cat>
            <c:strRef>
              <c:f>'ukupan broj kolonija  36'!$E$4:$I$4</c:f>
              <c:strCache>
                <c:ptCount val="5"/>
                <c:pt idx="0">
                  <c:v>Mesarića   izvor </c:v>
                </c:pt>
                <c:pt idx="1">
                  <c:v>Marića        točak</c:v>
                </c:pt>
                <c:pt idx="2">
                  <c:v>Oblakovića   izvor</c:v>
                </c:pt>
                <c:pt idx="3">
                  <c:v>Bijele         stijene</c:v>
                </c:pt>
                <c:pt idx="4">
                  <c:v>Jelen</c:v>
                </c:pt>
              </c:strCache>
            </c:strRef>
          </c:cat>
          <c:val>
            <c:numRef>
              <c:f>'ukupan broj kolonija  36'!$E$5:$I$5</c:f>
              <c:numCache>
                <c:formatCode>General</c:formatCode>
                <c:ptCount val="5"/>
                <c:pt idx="0">
                  <c:v>8</c:v>
                </c:pt>
                <c:pt idx="1">
                  <c:v>80</c:v>
                </c:pt>
                <c:pt idx="2">
                  <c:v>2</c:v>
                </c:pt>
                <c:pt idx="3">
                  <c:v>1</c:v>
                </c:pt>
                <c:pt idx="4">
                  <c:v>10</c:v>
                </c:pt>
              </c:numCache>
            </c:numRef>
          </c:val>
          <c:extLst>
            <c:ext xmlns:c16="http://schemas.microsoft.com/office/drawing/2014/chart" uri="{C3380CC4-5D6E-409C-BE32-E72D297353CC}">
              <c16:uniqueId val="{00000000-AAD1-4491-810B-17487C34FCD7}"/>
            </c:ext>
          </c:extLst>
        </c:ser>
        <c:dLbls>
          <c:showLegendKey val="0"/>
          <c:showVal val="0"/>
          <c:showCatName val="0"/>
          <c:showSerName val="0"/>
          <c:showPercent val="0"/>
          <c:showBubbleSize val="0"/>
        </c:dLbls>
        <c:gapWidth val="55"/>
        <c:overlap val="100"/>
        <c:axId val="365622016"/>
        <c:axId val="365623552"/>
      </c:barChart>
      <c:catAx>
        <c:axId val="365622016"/>
        <c:scaling>
          <c:orientation val="minMax"/>
        </c:scaling>
        <c:delete val="0"/>
        <c:axPos val="b"/>
        <c:numFmt formatCode="General" sourceLinked="0"/>
        <c:majorTickMark val="none"/>
        <c:minorTickMark val="none"/>
        <c:tickLblPos val="nextTo"/>
        <c:txPr>
          <a:bodyPr/>
          <a:lstStyle/>
          <a:p>
            <a:pPr>
              <a:defRPr sz="900" baseline="0">
                <a:latin typeface="Arial" panose="020B0604020202020204" pitchFamily="34" charset="0"/>
              </a:defRPr>
            </a:pPr>
            <a:endParaRPr lang="sr-Latn-RS"/>
          </a:p>
        </c:txPr>
        <c:crossAx val="365623552"/>
        <c:crosses val="autoZero"/>
        <c:auto val="1"/>
        <c:lblAlgn val="ctr"/>
        <c:lblOffset val="100"/>
        <c:noMultiLvlLbl val="0"/>
      </c:catAx>
      <c:valAx>
        <c:axId val="365623552"/>
        <c:scaling>
          <c:orientation val="minMax"/>
        </c:scaling>
        <c:delete val="0"/>
        <c:axPos val="l"/>
        <c:majorGridlines/>
        <c:title>
          <c:tx>
            <c:rich>
              <a:bodyPr/>
              <a:lstStyle/>
              <a:p>
                <a:pPr>
                  <a:defRPr sz="900" baseline="0"/>
                </a:pPr>
                <a:r>
                  <a:rPr lang="hr-HR" sz="900" b="0" baseline="0">
                    <a:latin typeface="Arial" pitchFamily="34" charset="0"/>
                    <a:cs typeface="Arial" pitchFamily="34" charset="0"/>
                  </a:rPr>
                  <a:t>Broj kolonija na 36°C [</a:t>
                </a:r>
                <a:r>
                  <a:rPr lang="en-US" sz="900" b="0" baseline="0">
                    <a:latin typeface="Arial" pitchFamily="34" charset="0"/>
                    <a:cs typeface="Arial" pitchFamily="34" charset="0"/>
                  </a:rPr>
                  <a:t>cfu/mL]</a:t>
                </a:r>
              </a:p>
            </c:rich>
          </c:tx>
          <c:overlay val="0"/>
        </c:title>
        <c:numFmt formatCode="General" sourceLinked="1"/>
        <c:majorTickMark val="none"/>
        <c:minorTickMark val="none"/>
        <c:tickLblPos val="nextTo"/>
        <c:crossAx val="36562201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'ukupan broj kolonija  36'!$I$56:$M$56</c:f>
              <c:strCache>
                <c:ptCount val="5"/>
                <c:pt idx="0">
                  <c:v>Mesarića           izvor </c:v>
                </c:pt>
                <c:pt idx="1">
                  <c:v>Marića          točak</c:v>
                </c:pt>
                <c:pt idx="2">
                  <c:v>Oblakovića        izvor</c:v>
                </c:pt>
                <c:pt idx="3">
                  <c:v>Bijele            stijene</c:v>
                </c:pt>
                <c:pt idx="4">
                  <c:v>Jelen</c:v>
                </c:pt>
              </c:strCache>
            </c:strRef>
          </c:cat>
          <c:val>
            <c:numRef>
              <c:f>'ukupan broj kolonija  36'!$I$57:$M$57</c:f>
              <c:numCache>
                <c:formatCode>General</c:formatCode>
                <c:ptCount val="5"/>
                <c:pt idx="0">
                  <c:v>100</c:v>
                </c:pt>
                <c:pt idx="1">
                  <c:v>115</c:v>
                </c:pt>
                <c:pt idx="2">
                  <c:v>46</c:v>
                </c:pt>
                <c:pt idx="3">
                  <c:v>4</c:v>
                </c:pt>
                <c:pt idx="4">
                  <c:v>35</c:v>
                </c:pt>
              </c:numCache>
            </c:numRef>
          </c:val>
          <c:extLst>
            <c:ext xmlns:c16="http://schemas.microsoft.com/office/drawing/2014/chart" uri="{C3380CC4-5D6E-409C-BE32-E72D297353CC}">
              <c16:uniqueId val="{00000000-4032-4806-B164-8BEDB07E8AAF}"/>
            </c:ext>
          </c:extLst>
        </c:ser>
        <c:dLbls>
          <c:showLegendKey val="0"/>
          <c:showVal val="0"/>
          <c:showCatName val="0"/>
          <c:showSerName val="0"/>
          <c:showPercent val="0"/>
          <c:showBubbleSize val="0"/>
        </c:dLbls>
        <c:gapWidth val="150"/>
        <c:axId val="370908160"/>
        <c:axId val="371872512"/>
      </c:barChart>
      <c:catAx>
        <c:axId val="3709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sr-Latn-RS"/>
          </a:p>
        </c:txPr>
        <c:crossAx val="371872512"/>
        <c:crosses val="autoZero"/>
        <c:auto val="1"/>
        <c:lblAlgn val="ctr"/>
        <c:lblOffset val="100"/>
        <c:noMultiLvlLbl val="0"/>
      </c:catAx>
      <c:valAx>
        <c:axId val="37187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900" baseline="0">
                    <a:solidFill>
                      <a:sysClr val="windowText" lastClr="000000"/>
                    </a:solidFill>
                    <a:latin typeface="Arial" panose="020B0604020202020204" pitchFamily="34" charset="0"/>
                  </a:rPr>
                  <a:t>Broj kolonija na 22°C [cfu/mL]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090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1898</Words>
  <Characters>10819</Characters>
  <Application>Microsoft Office Word</Application>
  <DocSecurity>0</DocSecurity>
  <Lines>90</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Šeherzada Šaini Talić</dc:creator>
  <cp:keywords/>
  <dc:description/>
  <cp:lastModifiedBy>Renata</cp:lastModifiedBy>
  <cp:revision>2</cp:revision>
  <dcterms:created xsi:type="dcterms:W3CDTF">2021-04-12T13:54:00Z</dcterms:created>
  <dcterms:modified xsi:type="dcterms:W3CDTF">2021-04-12T13:54:00Z</dcterms:modified>
</cp:coreProperties>
</file>