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147CD" w:rsidRDefault="00A60059">
      <w:pPr>
        <w:widowControl/>
        <w:spacing w:line="360" w:lineRule="auto"/>
        <w:jc w:val="center"/>
        <w:rPr>
          <w:rFonts w:ascii="Arial" w:eastAsia="Arial" w:hAnsi="Arial" w:cs="Arial"/>
          <w:b/>
          <w:sz w:val="36"/>
          <w:szCs w:val="36"/>
        </w:rPr>
      </w:pPr>
      <w:r>
        <w:rPr>
          <w:rFonts w:ascii="Arial" w:eastAsia="Arial" w:hAnsi="Arial" w:cs="Arial"/>
          <w:b/>
          <w:sz w:val="38"/>
          <w:szCs w:val="38"/>
        </w:rPr>
        <w:t xml:space="preserve">The Effect of Indoor and Outdoor Humidity on </w:t>
      </w:r>
      <w:r>
        <w:rPr>
          <w:rFonts w:ascii="Arimo" w:eastAsia="Arimo" w:hAnsi="Arimo" w:cs="Arimo"/>
          <w:b/>
          <w:sz w:val="36"/>
          <w:szCs w:val="36"/>
        </w:rPr>
        <w:t>PM</w:t>
      </w:r>
      <w:r>
        <w:rPr>
          <w:rFonts w:ascii="Arial" w:eastAsia="Arial" w:hAnsi="Arial" w:cs="Arial"/>
          <w:b/>
          <w:sz w:val="36"/>
          <w:szCs w:val="36"/>
          <w:vertAlign w:val="subscript"/>
        </w:rPr>
        <w:t>2.5</w:t>
      </w:r>
    </w:p>
    <w:p w:rsidR="002147CD" w:rsidRDefault="002147CD">
      <w:pPr>
        <w:widowControl/>
        <w:spacing w:line="360" w:lineRule="auto"/>
        <w:jc w:val="center"/>
        <w:rPr>
          <w:rFonts w:ascii="Arial" w:eastAsia="Arial" w:hAnsi="Arial" w:cs="Arial"/>
          <w:b/>
          <w:sz w:val="38"/>
          <w:szCs w:val="38"/>
        </w:rPr>
      </w:pPr>
    </w:p>
    <w:p w:rsidR="002147CD" w:rsidRDefault="00A60059">
      <w:pPr>
        <w:widowControl/>
        <w:spacing w:line="360" w:lineRule="auto"/>
        <w:jc w:val="center"/>
        <w:rPr>
          <w:rFonts w:ascii="Arial" w:eastAsia="Arial" w:hAnsi="Arial" w:cs="Arial"/>
          <w:b/>
          <w:sz w:val="36"/>
          <w:szCs w:val="36"/>
        </w:rPr>
      </w:pPr>
      <w:r>
        <w:rPr>
          <w:rFonts w:ascii="Arial" w:eastAsia="Arial" w:hAnsi="Arial" w:cs="Arial"/>
          <w:b/>
          <w:sz w:val="36"/>
          <w:szCs w:val="36"/>
        </w:rPr>
        <w:t xml:space="preserve">           Students: Su,Ching-Yi,Li,Pei-Jou,Chang,Chiun-Fang, Liu</w:t>
      </w:r>
      <w:r w:rsidR="00B31993">
        <w:rPr>
          <w:rFonts w:ascii="Arial" w:eastAsia="Arial" w:hAnsi="Arial" w:cs="Arial"/>
          <w:b/>
          <w:sz w:val="36"/>
          <w:szCs w:val="36"/>
        </w:rPr>
        <w:t>,</w:t>
      </w:r>
      <w:r>
        <w:rPr>
          <w:rFonts w:ascii="Arial" w:eastAsia="Arial" w:hAnsi="Arial" w:cs="Arial"/>
          <w:b/>
          <w:sz w:val="36"/>
          <w:szCs w:val="36"/>
        </w:rPr>
        <w:t xml:space="preserve"> Yu-Ming</w:t>
      </w:r>
    </w:p>
    <w:p w:rsidR="002147CD" w:rsidRDefault="00A60059">
      <w:pPr>
        <w:widowControl/>
        <w:spacing w:line="360" w:lineRule="auto"/>
        <w:jc w:val="center"/>
        <w:rPr>
          <w:rFonts w:ascii="Arial" w:eastAsia="Arial" w:hAnsi="Arial" w:cs="Arial"/>
          <w:b/>
          <w:sz w:val="36"/>
          <w:szCs w:val="36"/>
        </w:rPr>
      </w:pPr>
      <w:r>
        <w:rPr>
          <w:rFonts w:ascii="Arial" w:eastAsia="Arial" w:hAnsi="Arial" w:cs="Arial"/>
          <w:b/>
          <w:sz w:val="36"/>
          <w:szCs w:val="36"/>
        </w:rPr>
        <w:t>Teacher: Liu</w:t>
      </w:r>
      <w:r w:rsidR="00B31993">
        <w:rPr>
          <w:rFonts w:ascii="Arial" w:eastAsia="Arial" w:hAnsi="Arial" w:cs="Arial"/>
          <w:b/>
          <w:sz w:val="36"/>
          <w:szCs w:val="36"/>
        </w:rPr>
        <w:t>,</w:t>
      </w:r>
      <w:r>
        <w:rPr>
          <w:rFonts w:ascii="Arial" w:eastAsia="Arial" w:hAnsi="Arial" w:cs="Arial"/>
          <w:b/>
          <w:sz w:val="36"/>
          <w:szCs w:val="36"/>
        </w:rPr>
        <w:t xml:space="preserve"> Cheng-Chueh </w:t>
      </w:r>
    </w:p>
    <w:p w:rsidR="002147CD" w:rsidRDefault="00A60059">
      <w:pPr>
        <w:widowControl/>
        <w:spacing w:line="360" w:lineRule="auto"/>
        <w:jc w:val="center"/>
        <w:rPr>
          <w:rFonts w:ascii="新細明體" w:eastAsia="新細明體" w:hAnsi="新細明體" w:cs="新細明體"/>
          <w:b/>
          <w:sz w:val="36"/>
          <w:szCs w:val="36"/>
        </w:rPr>
      </w:pPr>
      <w:r>
        <w:rPr>
          <w:rFonts w:ascii="新細明體" w:eastAsia="新細明體" w:hAnsi="新細明體" w:cs="新細明體"/>
          <w:b/>
          <w:sz w:val="36"/>
          <w:szCs w:val="36"/>
        </w:rPr>
        <w:t>Advisor: Lin</w:t>
      </w:r>
      <w:r w:rsidR="00B31993">
        <w:rPr>
          <w:rFonts w:ascii="新細明體" w:eastAsia="新細明體" w:hAnsi="新細明體" w:cs="新細明體"/>
          <w:b/>
          <w:sz w:val="36"/>
          <w:szCs w:val="36"/>
        </w:rPr>
        <w:t>,</w:t>
      </w:r>
      <w:r>
        <w:rPr>
          <w:rFonts w:ascii="新細明體" w:eastAsia="新細明體" w:hAnsi="新細明體" w:cs="新細明體"/>
          <w:b/>
          <w:sz w:val="36"/>
          <w:szCs w:val="36"/>
        </w:rPr>
        <w:t xml:space="preserve"> Pay-Liam </w:t>
      </w:r>
    </w:p>
    <w:p w:rsidR="002147CD" w:rsidRDefault="00A60059">
      <w:pPr>
        <w:widowControl/>
        <w:spacing w:line="480" w:lineRule="auto"/>
        <w:jc w:val="center"/>
        <w:rPr>
          <w:b/>
          <w:sz w:val="36"/>
          <w:szCs w:val="36"/>
        </w:rPr>
      </w:pPr>
      <w:r>
        <w:rPr>
          <w:b/>
          <w:sz w:val="36"/>
          <w:szCs w:val="36"/>
          <w:highlight w:val="white"/>
        </w:rPr>
        <w:t>Taichung Municipal</w:t>
      </w:r>
      <w:r>
        <w:rPr>
          <w:b/>
          <w:sz w:val="36"/>
          <w:szCs w:val="36"/>
        </w:rPr>
        <w:t xml:space="preserve"> Taichung Girl’s Senior High School</w:t>
      </w:r>
    </w:p>
    <w:p w:rsidR="002147CD" w:rsidRDefault="00A60059">
      <w:pPr>
        <w:widowControl/>
        <w:spacing w:line="360" w:lineRule="auto"/>
        <w:jc w:val="center"/>
        <w:rPr>
          <w:rFonts w:ascii="新細明體" w:eastAsia="新細明體" w:hAnsi="新細明體" w:cs="新細明體"/>
          <w:b/>
          <w:sz w:val="36"/>
          <w:szCs w:val="36"/>
        </w:rPr>
      </w:pPr>
      <w:r>
        <w:rPr>
          <w:rFonts w:ascii="新細明體" w:eastAsia="新細明體" w:hAnsi="新細明體" w:cs="新細明體"/>
          <w:b/>
          <w:sz w:val="36"/>
          <w:szCs w:val="36"/>
        </w:rPr>
        <w:t xml:space="preserve"> 1 March 2018</w:t>
      </w:r>
    </w:p>
    <w:p w:rsidR="002147CD" w:rsidRDefault="002147CD">
      <w:pPr>
        <w:widowControl/>
        <w:spacing w:line="360" w:lineRule="auto"/>
        <w:jc w:val="center"/>
        <w:rPr>
          <w:rFonts w:ascii="新細明體" w:eastAsia="新細明體" w:hAnsi="新細明體" w:cs="新細明體"/>
          <w:b/>
          <w:sz w:val="36"/>
          <w:szCs w:val="36"/>
        </w:rPr>
      </w:pPr>
    </w:p>
    <w:p w:rsidR="002147CD" w:rsidRDefault="002147CD">
      <w:pPr>
        <w:widowControl/>
        <w:spacing w:line="360" w:lineRule="auto"/>
        <w:jc w:val="center"/>
        <w:rPr>
          <w:rFonts w:ascii="新細明體" w:eastAsia="新細明體" w:hAnsi="新細明體" w:cs="新細明體"/>
          <w:b/>
          <w:sz w:val="36"/>
          <w:szCs w:val="36"/>
        </w:rPr>
      </w:pPr>
    </w:p>
    <w:p w:rsidR="002147CD" w:rsidRDefault="002147CD">
      <w:pPr>
        <w:widowControl/>
        <w:spacing w:line="360" w:lineRule="auto"/>
        <w:jc w:val="center"/>
        <w:rPr>
          <w:rFonts w:ascii="新細明體" w:eastAsia="新細明體" w:hAnsi="新細明體" w:cs="新細明體"/>
          <w:b/>
          <w:sz w:val="36"/>
          <w:szCs w:val="36"/>
        </w:rPr>
      </w:pPr>
    </w:p>
    <w:p w:rsidR="002147CD" w:rsidRDefault="002147CD">
      <w:pPr>
        <w:widowControl/>
        <w:spacing w:line="360" w:lineRule="auto"/>
        <w:jc w:val="center"/>
        <w:rPr>
          <w:rFonts w:ascii="新細明體" w:eastAsia="新細明體" w:hAnsi="新細明體" w:cs="新細明體"/>
          <w:b/>
          <w:sz w:val="36"/>
          <w:szCs w:val="36"/>
        </w:rPr>
      </w:pPr>
    </w:p>
    <w:p w:rsidR="002147CD" w:rsidRDefault="00A60059">
      <w:pPr>
        <w:widowControl/>
        <w:spacing w:line="360" w:lineRule="auto"/>
        <w:jc w:val="center"/>
        <w:rPr>
          <w:rFonts w:ascii="新細明體" w:eastAsia="新細明體" w:hAnsi="新細明體" w:cs="新細明體"/>
          <w:b/>
          <w:sz w:val="36"/>
          <w:szCs w:val="36"/>
        </w:rPr>
      </w:pPr>
      <w:r>
        <w:rPr>
          <w:rFonts w:ascii="Arial" w:eastAsia="Arial" w:hAnsi="Arial" w:cs="Arial"/>
          <w:b/>
          <w:sz w:val="36"/>
          <w:szCs w:val="36"/>
        </w:rPr>
        <w:t>Abstract</w:t>
      </w:r>
    </w:p>
    <w:tbl>
      <w:tblPr>
        <w:tblStyle w:val="a5"/>
        <w:tblW w:w="10234" w:type="dxa"/>
        <w:tblInd w:w="0" w:type="dxa"/>
        <w:tblLayout w:type="fixed"/>
        <w:tblLook w:val="0400" w:firstRow="0" w:lastRow="0" w:firstColumn="0" w:lastColumn="0" w:noHBand="0" w:noVBand="1"/>
      </w:tblPr>
      <w:tblGrid>
        <w:gridCol w:w="10184"/>
        <w:gridCol w:w="50"/>
      </w:tblGrid>
      <w:tr w:rsidR="002147CD">
        <w:trPr>
          <w:trHeight w:val="3440"/>
        </w:trPr>
        <w:tc>
          <w:tcPr>
            <w:tcW w:w="10198" w:type="dxa"/>
            <w:shd w:val="clear" w:color="auto" w:fill="FFFFFF"/>
          </w:tcPr>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Arial" w:eastAsia="Arial" w:hAnsi="Arial" w:cs="Arial"/>
                <w:sz w:val="28"/>
                <w:szCs w:val="28"/>
                <w:highlight w:val="white"/>
              </w:rPr>
            </w:pPr>
            <w:r>
              <w:rPr>
                <w:rFonts w:ascii="Arial" w:eastAsia="Arial" w:hAnsi="Arial" w:cs="Arial"/>
                <w:sz w:val="28"/>
                <w:szCs w:val="28"/>
              </w:rPr>
              <w:t xml:space="preserve">Nowadays, air pollution has become one of </w:t>
            </w:r>
            <w:r>
              <w:rPr>
                <w:rFonts w:ascii="Arial" w:eastAsia="Arial" w:hAnsi="Arial" w:cs="Arial"/>
                <w:sz w:val="28"/>
                <w:szCs w:val="28"/>
                <w:highlight w:val="white"/>
              </w:rPr>
              <w:t xml:space="preserve">serious problems in Taiwan. Compared with outdoors, indoors due to relatively small in space, may contain higher concentration of </w:t>
            </w:r>
            <w:r>
              <w:rPr>
                <w:rFonts w:ascii="Arial" w:eastAsia="Arial" w:hAnsi="Arial" w:cs="Arial"/>
                <w:sz w:val="28"/>
                <w:szCs w:val="28"/>
              </w:rPr>
              <w:t xml:space="preserve">particulate matters (PM). In addition to the size of space factor, the humidity of indoors and outdoors may also play an import role on the </w:t>
            </w:r>
            <w:r>
              <w:rPr>
                <w:rFonts w:ascii="Arial" w:eastAsia="Arial" w:hAnsi="Arial" w:cs="Arial"/>
                <w:sz w:val="28"/>
                <w:szCs w:val="28"/>
                <w:highlight w:val="white"/>
              </w:rPr>
              <w:t>concentration</w:t>
            </w:r>
            <w:r>
              <w:rPr>
                <w:rFonts w:ascii="Arial" w:eastAsia="Arial" w:hAnsi="Arial" w:cs="Arial"/>
                <w:sz w:val="28"/>
                <w:szCs w:val="28"/>
              </w:rPr>
              <w:t xml:space="preserve"> of PM. </w:t>
            </w:r>
            <w:r>
              <w:rPr>
                <w:rFonts w:ascii="Arial" w:eastAsia="Arial" w:hAnsi="Arial" w:cs="Arial"/>
                <w:sz w:val="28"/>
                <w:szCs w:val="28"/>
                <w:highlight w:val="white"/>
              </w:rPr>
              <w:t xml:space="preserve">Therefore, we conducted this research to analyze the effect of </w:t>
            </w:r>
            <w:r>
              <w:rPr>
                <w:rFonts w:ascii="Arial" w:eastAsia="Arial" w:hAnsi="Arial" w:cs="Arial"/>
                <w:sz w:val="28"/>
                <w:szCs w:val="28"/>
              </w:rPr>
              <w:t>indoor and outdoor humidity</w:t>
            </w:r>
            <w:r>
              <w:rPr>
                <w:rFonts w:ascii="Arial" w:eastAsia="Arial" w:hAnsi="Arial" w:cs="Arial"/>
                <w:sz w:val="28"/>
                <w:szCs w:val="28"/>
                <w:highlight w:val="white"/>
              </w:rPr>
              <w:t xml:space="preserve"> on the concentration </w:t>
            </w:r>
            <w:r>
              <w:rPr>
                <w:rFonts w:ascii="Arial" w:eastAsia="Arial" w:hAnsi="Arial" w:cs="Arial"/>
                <w:sz w:val="28"/>
                <w:szCs w:val="28"/>
              </w:rPr>
              <w:t>of PM</w:t>
            </w:r>
            <w:r>
              <w:rPr>
                <w:rFonts w:ascii="Arial" w:eastAsia="Arial" w:hAnsi="Arial" w:cs="Arial"/>
                <w:sz w:val="28"/>
                <w:szCs w:val="28"/>
                <w:highlight w:val="white"/>
              </w:rPr>
              <w:t xml:space="preserve">. We calculated the difference between </w:t>
            </w:r>
            <w:r>
              <w:rPr>
                <w:rFonts w:ascii="Arial" w:eastAsia="Arial" w:hAnsi="Arial" w:cs="Arial"/>
                <w:sz w:val="28"/>
                <w:szCs w:val="28"/>
              </w:rPr>
              <w:t>indoor and outdoor humidity,</w:t>
            </w:r>
            <w:r>
              <w:rPr>
                <w:rFonts w:ascii="Arial" w:eastAsia="Arial" w:hAnsi="Arial" w:cs="Arial"/>
                <w:sz w:val="28"/>
                <w:szCs w:val="28"/>
                <w:highlight w:val="white"/>
              </w:rPr>
              <w:t xml:space="preserve"> and converted it into a line graph with the concentration of indoor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xml:space="preserve"> And then we inferred that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xml:space="preserve"> is definitely related to the difference between </w:t>
            </w:r>
            <w:r>
              <w:rPr>
                <w:rFonts w:ascii="Arial" w:eastAsia="Arial" w:hAnsi="Arial" w:cs="Arial"/>
                <w:sz w:val="28"/>
                <w:szCs w:val="28"/>
              </w:rPr>
              <w:t xml:space="preserve">indoor and outdoor humidity </w:t>
            </w:r>
            <w:r>
              <w:rPr>
                <w:rFonts w:ascii="Arial" w:eastAsia="Arial" w:hAnsi="Arial" w:cs="Arial"/>
                <w:sz w:val="28"/>
                <w:szCs w:val="28"/>
                <w:highlight w:val="white"/>
              </w:rPr>
              <w:t xml:space="preserve">and the concentration of indoor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xml:space="preserve"> As mentioned above, we can not only  learn about </w:t>
            </w:r>
            <w:r>
              <w:rPr>
                <w:rFonts w:ascii="Arial" w:eastAsia="Arial" w:hAnsi="Arial" w:cs="Arial"/>
                <w:sz w:val="28"/>
                <w:szCs w:val="28"/>
                <w:highlight w:val="white"/>
              </w:rPr>
              <w:lastRenderedPageBreak/>
              <w:t xml:space="preserve">the connection between water and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xml:space="preserve">, but also realize that water causes the deviation to the machine but it helps reduce </w:t>
            </w:r>
            <w:r>
              <w:rPr>
                <w:rFonts w:ascii="Arimo" w:eastAsia="Arimo" w:hAnsi="Arimo" w:cs="Arimo"/>
                <w:sz w:val="28"/>
                <w:szCs w:val="28"/>
              </w:rPr>
              <w:t>PM</w:t>
            </w:r>
            <w:r>
              <w:rPr>
                <w:rFonts w:ascii="Arial" w:eastAsia="Arial" w:hAnsi="Arial" w:cs="Arial"/>
                <w:sz w:val="28"/>
                <w:szCs w:val="28"/>
                <w:vertAlign w:val="subscript"/>
              </w:rPr>
              <w:t>2.5.</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center"/>
              <w:rPr>
                <w:rFonts w:ascii="Arial" w:eastAsia="Arial" w:hAnsi="Arial" w:cs="Arial"/>
                <w:sz w:val="28"/>
                <w:szCs w:val="28"/>
                <w:highlight w:val="white"/>
              </w:rPr>
            </w:pPr>
            <w:r>
              <w:rPr>
                <w:rFonts w:ascii="Arial" w:eastAsia="Arial" w:hAnsi="Arial" w:cs="Arial"/>
                <w:b/>
                <w:sz w:val="36"/>
                <w:szCs w:val="36"/>
                <w:highlight w:val="white"/>
              </w:rPr>
              <w:t>Issues:</w:t>
            </w:r>
          </w:p>
          <w:p w:rsidR="002147CD" w:rsidRDefault="00A60059">
            <w:pPr>
              <w:widowControl/>
              <w:spacing w:line="360" w:lineRule="auto"/>
              <w:jc w:val="center"/>
              <w:rPr>
                <w:rFonts w:ascii="Arial" w:eastAsia="Arial" w:hAnsi="Arial" w:cs="Arial"/>
                <w:sz w:val="28"/>
                <w:szCs w:val="28"/>
              </w:rPr>
            </w:pPr>
            <w:r>
              <w:rPr>
                <w:rFonts w:ascii="Arial" w:eastAsia="Arial" w:hAnsi="Arial" w:cs="Arial"/>
                <w:sz w:val="28"/>
                <w:szCs w:val="28"/>
                <w:highlight w:val="white"/>
              </w:rPr>
              <w:t xml:space="preserve">The effect of indoor and outdoor humidity on the concentration </w:t>
            </w:r>
            <w:r>
              <w:rPr>
                <w:rFonts w:ascii="Arial" w:eastAsia="Arial" w:hAnsi="Arial" w:cs="Arial"/>
                <w:sz w:val="28"/>
                <w:szCs w:val="28"/>
              </w:rPr>
              <w:t>of PM.</w:t>
            </w:r>
          </w:p>
          <w:p w:rsidR="002147CD" w:rsidRDefault="002147CD">
            <w:pPr>
              <w:widowControl/>
              <w:spacing w:line="360" w:lineRule="auto"/>
              <w:jc w:val="both"/>
              <w:rPr>
                <w:rFonts w:ascii="Arial" w:eastAsia="Arial" w:hAnsi="Arial" w:cs="Arial"/>
                <w:sz w:val="28"/>
                <w:szCs w:val="28"/>
              </w:rPr>
            </w:pPr>
          </w:p>
        </w:tc>
        <w:tc>
          <w:tcPr>
            <w:tcW w:w="36" w:type="dxa"/>
          </w:tcPr>
          <w:p w:rsidR="002147CD" w:rsidRDefault="002147CD">
            <w:pPr>
              <w:widowControl/>
              <w:spacing w:line="360" w:lineRule="auto"/>
              <w:jc w:val="both"/>
              <w:rPr>
                <w:rFonts w:ascii="新細明體" w:eastAsia="新細明體" w:hAnsi="新細明體" w:cs="新細明體"/>
                <w:sz w:val="28"/>
                <w:szCs w:val="28"/>
              </w:rPr>
            </w:pPr>
          </w:p>
        </w:tc>
      </w:tr>
    </w:tbl>
    <w:p w:rsidR="002147CD" w:rsidRDefault="00A60059">
      <w:pPr>
        <w:widowControl/>
        <w:spacing w:line="360" w:lineRule="auto"/>
        <w:jc w:val="center"/>
        <w:rPr>
          <w:rFonts w:ascii="新細明體" w:eastAsia="新細明體" w:hAnsi="新細明體" w:cs="新細明體"/>
          <w:b/>
          <w:sz w:val="36"/>
          <w:szCs w:val="36"/>
        </w:rPr>
      </w:pPr>
      <w:r>
        <w:rPr>
          <w:rFonts w:ascii="Arial" w:eastAsia="Arial" w:hAnsi="Arial" w:cs="Arial"/>
          <w:b/>
          <w:sz w:val="36"/>
          <w:szCs w:val="36"/>
        </w:rPr>
        <w:t>Literature Review</w:t>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rPr>
        <w:t xml:space="preserve"> </w:t>
      </w:r>
    </w:p>
    <w:p w:rsidR="002147CD" w:rsidRDefault="00A60059">
      <w:pPr>
        <w:widowControl/>
        <w:spacing w:line="360" w:lineRule="auto"/>
        <w:jc w:val="center"/>
        <w:rPr>
          <w:rFonts w:ascii="Arial" w:eastAsia="Arial" w:hAnsi="Arial" w:cs="Arial"/>
          <w:b/>
          <w:sz w:val="28"/>
          <w:szCs w:val="28"/>
        </w:rPr>
      </w:pPr>
      <w:r>
        <w:rPr>
          <w:rFonts w:ascii="Arial" w:eastAsia="Arial" w:hAnsi="Arial" w:cs="Arial"/>
          <w:b/>
          <w:sz w:val="28"/>
          <w:szCs w:val="28"/>
        </w:rPr>
        <w:t xml:space="preserve">1.The definition of </w:t>
      </w:r>
      <w:r>
        <w:rPr>
          <w:rFonts w:ascii="Arimo" w:eastAsia="Arimo" w:hAnsi="Arimo" w:cs="Arimo"/>
          <w:b/>
          <w:sz w:val="28"/>
          <w:szCs w:val="28"/>
        </w:rPr>
        <w:t>PM</w:t>
      </w:r>
      <w:r>
        <w:rPr>
          <w:rFonts w:ascii="Arial" w:eastAsia="Arial" w:hAnsi="Arial" w:cs="Arial"/>
          <w:b/>
          <w:sz w:val="28"/>
          <w:szCs w:val="28"/>
          <w:vertAlign w:val="subscript"/>
        </w:rPr>
        <w:t>2.5</w:t>
      </w:r>
    </w:p>
    <w:p w:rsidR="002147CD" w:rsidRDefault="00A60059">
      <w:pPr>
        <w:widowControl/>
        <w:spacing w:line="360" w:lineRule="auto"/>
        <w:jc w:val="center"/>
        <w:rPr>
          <w:rFonts w:ascii="Arimo" w:eastAsia="Arimo" w:hAnsi="Arimo" w:cs="Arimo"/>
          <w:color w:val="212121"/>
          <w:sz w:val="28"/>
          <w:szCs w:val="28"/>
          <w:highlight w:val="white"/>
        </w:rPr>
      </w:pPr>
      <w:r>
        <w:rPr>
          <w:rFonts w:ascii="Arial" w:eastAsia="Arial" w:hAnsi="Arial" w:cs="Arial"/>
          <w:sz w:val="28"/>
          <w:szCs w:val="28"/>
        </w:rPr>
        <w:t xml:space="preserve">There are many pollutants in the air. Whatever floats in the air like dust particles is called ’’particulate matters, PM’’. (Environmental Protection Administration, 2018) </w:t>
      </w:r>
      <w:r>
        <w:rPr>
          <w:rFonts w:ascii="Verdana" w:eastAsia="Verdana" w:hAnsi="Verdana" w:cs="Verdana"/>
          <w:sz w:val="28"/>
          <w:szCs w:val="28"/>
          <w:highlight w:val="white"/>
        </w:rPr>
        <w:t>Particulate matters vary in size</w:t>
      </w:r>
      <w:r>
        <w:rPr>
          <w:rFonts w:ascii="Arial" w:eastAsia="Arial" w:hAnsi="Arial" w:cs="Arial"/>
          <w:sz w:val="28"/>
          <w:szCs w:val="28"/>
          <w:highlight w:val="white"/>
        </w:rPr>
        <w:t>: fine particles with a diameter of 2.5 micrometres or less in size are known as PM</w:t>
      </w:r>
      <w:r>
        <w:rPr>
          <w:rFonts w:ascii="Arial" w:eastAsia="Arial" w:hAnsi="Arial" w:cs="Arial"/>
          <w:sz w:val="28"/>
          <w:szCs w:val="28"/>
          <w:vertAlign w:val="subscript"/>
        </w:rPr>
        <w:t>2.5</w:t>
      </w:r>
      <w:r>
        <w:rPr>
          <w:rFonts w:ascii="Arial" w:eastAsia="Arial" w:hAnsi="Arial" w:cs="Arial"/>
          <w:sz w:val="28"/>
          <w:szCs w:val="28"/>
          <w:highlight w:val="white"/>
        </w:rPr>
        <w:t xml:space="preserve">, also called </w:t>
      </w:r>
      <w:r>
        <w:rPr>
          <w:rFonts w:ascii="Arimo" w:eastAsia="Arimo" w:hAnsi="Arimo" w:cs="Arimo"/>
          <w:sz w:val="28"/>
          <w:szCs w:val="28"/>
        </w:rPr>
        <w:t xml:space="preserve">aerosol. (Wang </w:t>
      </w:r>
      <w:r>
        <w:rPr>
          <w:rFonts w:ascii="Arial Unicode MS" w:eastAsia="Arial Unicode MS" w:hAnsi="Arial Unicode MS" w:cs="Arial Unicode MS"/>
          <w:color w:val="212121"/>
          <w:sz w:val="28"/>
          <w:szCs w:val="28"/>
          <w:highlight w:val="white"/>
        </w:rPr>
        <w:t>Zhi- Zhong, 王治中, 2017)</w:t>
      </w:r>
    </w:p>
    <w:p w:rsidR="002147CD" w:rsidRDefault="00A60059">
      <w:pPr>
        <w:widowControl/>
        <w:spacing w:line="360" w:lineRule="auto"/>
        <w:rPr>
          <w:rFonts w:ascii="新細明體" w:eastAsia="新細明體" w:hAnsi="新細明體" w:cs="新細明體"/>
          <w:sz w:val="28"/>
          <w:szCs w:val="28"/>
        </w:rPr>
      </w:pPr>
      <w:r>
        <w:rPr>
          <w:rFonts w:ascii="Arimo" w:eastAsia="Arimo" w:hAnsi="Arimo" w:cs="Arimo"/>
          <w:sz w:val="28"/>
          <w:szCs w:val="28"/>
        </w:rPr>
        <w:t xml:space="preserve"> Different from PM</w:t>
      </w:r>
      <w:r>
        <w:rPr>
          <w:rFonts w:ascii="Arial" w:eastAsia="Arial" w:hAnsi="Arial" w:cs="Arial"/>
          <w:sz w:val="28"/>
          <w:szCs w:val="28"/>
          <w:vertAlign w:val="subscript"/>
        </w:rPr>
        <w:t>10</w:t>
      </w:r>
      <w:r>
        <w:rPr>
          <w:rFonts w:ascii="Arial" w:eastAsia="Arial" w:hAnsi="Arial" w:cs="Arial"/>
          <w:sz w:val="28"/>
          <w:szCs w:val="28"/>
          <w:highlight w:val="white"/>
        </w:rPr>
        <w:t xml:space="preserve">, which is bigger particles, quickly taken down by gravity after emitted into the atmosphere,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xml:space="preserve"> can stay longer </w:t>
      </w:r>
      <w:r>
        <w:rPr>
          <w:rFonts w:ascii="Arimo" w:eastAsia="Arimo" w:hAnsi="Arimo" w:cs="Arimo"/>
          <w:sz w:val="28"/>
          <w:szCs w:val="28"/>
          <w:highlight w:val="white"/>
        </w:rPr>
        <w:t xml:space="preserve"> in the atmosphere until being washed out by rain. </w:t>
      </w:r>
      <w:r>
        <w:rPr>
          <w:rFonts w:ascii="Arimo" w:eastAsia="Arimo" w:hAnsi="Arimo" w:cs="Arimo"/>
          <w:sz w:val="28"/>
          <w:szCs w:val="28"/>
        </w:rPr>
        <w:t xml:space="preserve">(Environmental Protection Administration, 2018)  </w:t>
      </w:r>
    </w:p>
    <w:p w:rsidR="002147CD" w:rsidRDefault="002147CD">
      <w:pPr>
        <w:widowControl/>
        <w:spacing w:line="360" w:lineRule="auto"/>
        <w:jc w:val="both"/>
        <w:rPr>
          <w:rFonts w:ascii="Arial" w:eastAsia="Arial" w:hAnsi="Arial" w:cs="Arial"/>
          <w:b/>
          <w:sz w:val="28"/>
          <w:szCs w:val="28"/>
        </w:rPr>
      </w:pPr>
    </w:p>
    <w:p w:rsidR="002147CD" w:rsidRDefault="00A60059">
      <w:pPr>
        <w:widowControl/>
        <w:spacing w:line="360" w:lineRule="auto"/>
        <w:jc w:val="center"/>
        <w:rPr>
          <w:rFonts w:ascii="Arial" w:eastAsia="Arial" w:hAnsi="Arial" w:cs="Arial"/>
          <w:b/>
          <w:sz w:val="28"/>
          <w:szCs w:val="28"/>
        </w:rPr>
      </w:pPr>
      <w:r>
        <w:rPr>
          <w:rFonts w:ascii="Arial" w:eastAsia="Arial" w:hAnsi="Arial" w:cs="Arial"/>
          <w:b/>
          <w:sz w:val="36"/>
          <w:szCs w:val="36"/>
        </w:rPr>
        <w:t>2.The cause of PM</w:t>
      </w:r>
      <w:r>
        <w:rPr>
          <w:rFonts w:ascii="Arial" w:eastAsia="Arial" w:hAnsi="Arial" w:cs="Arial"/>
          <w:b/>
          <w:sz w:val="36"/>
          <w:szCs w:val="36"/>
          <w:vertAlign w:val="subscript"/>
        </w:rPr>
        <w:t>2.5</w:t>
      </w:r>
      <w:r>
        <w:rPr>
          <w:rFonts w:ascii="Arial" w:eastAsia="Arial" w:hAnsi="Arial" w:cs="Arial"/>
          <w:b/>
          <w:sz w:val="28"/>
          <w:szCs w:val="28"/>
        </w:rPr>
        <w:t xml:space="preserve"> </w:t>
      </w:r>
    </w:p>
    <w:p w:rsidR="002147CD" w:rsidRDefault="00A60059">
      <w:pPr>
        <w:widowControl/>
        <w:spacing w:line="360" w:lineRule="auto"/>
        <w:jc w:val="center"/>
        <w:rPr>
          <w:rFonts w:ascii="新細明體" w:eastAsia="新細明體" w:hAnsi="新細明體" w:cs="新細明體"/>
          <w:sz w:val="28"/>
          <w:szCs w:val="28"/>
        </w:rPr>
      </w:pPr>
      <w:r>
        <w:rPr>
          <w:rFonts w:ascii="Arimo" w:eastAsia="Arimo" w:hAnsi="Arimo" w:cs="Arimo"/>
          <w:sz w:val="28"/>
          <w:szCs w:val="28"/>
        </w:rPr>
        <w:t>(Environmental Protection Administration,2018)</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Arimo" w:eastAsia="Arimo" w:hAnsi="Arimo" w:cs="Arimo"/>
          <w:sz w:val="28"/>
          <w:szCs w:val="28"/>
          <w:highlight w:val="white"/>
        </w:rPr>
      </w:pPr>
      <w:r>
        <w:rPr>
          <w:rFonts w:ascii="Arimo" w:eastAsia="Arimo" w:hAnsi="Arimo" w:cs="Arimo"/>
          <w:sz w:val="28"/>
          <w:szCs w:val="28"/>
        </w:rPr>
        <w:t>PM</w:t>
      </w:r>
      <w:r>
        <w:rPr>
          <w:rFonts w:ascii="Arial" w:eastAsia="Arial" w:hAnsi="Arial" w:cs="Arial"/>
          <w:sz w:val="28"/>
          <w:szCs w:val="28"/>
          <w:vertAlign w:val="subscript"/>
        </w:rPr>
        <w:t xml:space="preserve">2.5 </w:t>
      </w:r>
      <w:r>
        <w:rPr>
          <w:rFonts w:ascii="Arimo" w:eastAsia="Arimo" w:hAnsi="Arimo" w:cs="Arimo"/>
          <w:sz w:val="28"/>
          <w:szCs w:val="28"/>
          <w:highlight w:val="white"/>
        </w:rPr>
        <w:t>can be either human-made or naturally-occurring.</w:t>
      </w:r>
    </w:p>
    <w:p w:rsidR="002147CD" w:rsidRDefault="00A60059">
      <w:pPr>
        <w:widowControl/>
        <w:spacing w:line="360" w:lineRule="auto"/>
        <w:jc w:val="both"/>
        <w:rPr>
          <w:rFonts w:ascii="新細明體" w:eastAsia="新細明體" w:hAnsi="新細明體" w:cs="新細明體"/>
          <w:sz w:val="28"/>
          <w:szCs w:val="28"/>
        </w:rPr>
      </w:pPr>
      <w:r>
        <w:rPr>
          <w:rFonts w:ascii="Arimo" w:eastAsia="Arimo" w:hAnsi="Arimo" w:cs="Arimo"/>
          <w:sz w:val="28"/>
          <w:szCs w:val="28"/>
          <w:highlight w:val="white"/>
        </w:rPr>
        <w:t>Naturally-occurring: volcanic eruptions, crustal rocks, etc.</w:t>
      </w:r>
    </w:p>
    <w:p w:rsidR="002147CD" w:rsidRDefault="00A60059">
      <w:pPr>
        <w:widowControl/>
        <w:spacing w:line="360" w:lineRule="auto"/>
        <w:jc w:val="both"/>
        <w:rPr>
          <w:rFonts w:ascii="新細明體" w:eastAsia="新細明體" w:hAnsi="新細明體" w:cs="新細明體"/>
          <w:sz w:val="28"/>
          <w:szCs w:val="28"/>
        </w:rPr>
      </w:pPr>
      <w:r>
        <w:rPr>
          <w:rFonts w:ascii="Arimo" w:eastAsia="Arimo" w:hAnsi="Arimo" w:cs="Arimo"/>
          <w:sz w:val="28"/>
          <w:szCs w:val="28"/>
          <w:highlight w:val="white"/>
        </w:rPr>
        <w:t>Human-made:</w:t>
      </w:r>
      <w:r>
        <w:rPr>
          <w:rFonts w:ascii="Arimo" w:eastAsia="Arimo" w:hAnsi="Arimo" w:cs="Arimo"/>
          <w:highlight w:val="white"/>
        </w:rPr>
        <w:t xml:space="preserve"> </w:t>
      </w:r>
      <w:r>
        <w:rPr>
          <w:rFonts w:ascii="Verdana" w:eastAsia="Verdana" w:hAnsi="Verdana" w:cs="Verdana"/>
          <w:highlight w:val="white"/>
        </w:rPr>
        <w:t>the combustion of fossil fuels,</w:t>
      </w:r>
      <w:r>
        <w:rPr>
          <w:rFonts w:ascii="Verdana" w:eastAsia="Verdana" w:hAnsi="Verdana" w:cs="Verdana"/>
          <w:sz w:val="28"/>
          <w:szCs w:val="28"/>
          <w:highlight w:val="white"/>
        </w:rPr>
        <w:t xml:space="preserve"> </w:t>
      </w:r>
      <w:r>
        <w:rPr>
          <w:rFonts w:ascii="Arial" w:eastAsia="Arial" w:hAnsi="Arial" w:cs="Arial"/>
          <w:sz w:val="28"/>
          <w:szCs w:val="28"/>
          <w:highlight w:val="white"/>
        </w:rPr>
        <w:t>the exhaust gas from factories, etc.</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For example, in Taichung city, the target city of this research, the main pollution sources include stationary pollution, vehicles, and fugitive pollution.</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lastRenderedPageBreak/>
        <w:t>Stationary pollution source: Stationary pollution source mainly comes from automobiles. Due to the great quantity of waste gas emissions from automobiles, automobiles have affected air quality to some degree. (Chen Bo-Cheng ,</w:t>
      </w:r>
      <w:r>
        <w:rPr>
          <w:rFonts w:ascii="Arial Unicode MS" w:eastAsia="Arial Unicode MS" w:hAnsi="Arial Unicode MS" w:cs="Arial Unicode MS"/>
          <w:sz w:val="28"/>
          <w:szCs w:val="28"/>
        </w:rPr>
        <w:t>陳柏丞,2017</w:t>
      </w:r>
      <w:r>
        <w:rPr>
          <w:rFonts w:ascii="Arial" w:eastAsia="Arial" w:hAnsi="Arial" w:cs="Arial"/>
          <w:sz w:val="28"/>
          <w:szCs w:val="28"/>
          <w:highlight w:val="white"/>
        </w:rPr>
        <w:t>)</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Mobile pollution source: Mobile pollution source results from domestic major industrial zones, including electricity industry, steel industry,Taichung thermal power plant, etc. (Chen Bo-Cheng ,</w:t>
      </w:r>
      <w:r>
        <w:rPr>
          <w:rFonts w:ascii="Arial Unicode MS" w:eastAsia="Arial Unicode MS" w:hAnsi="Arial Unicode MS" w:cs="Arial Unicode MS"/>
          <w:sz w:val="28"/>
          <w:szCs w:val="28"/>
        </w:rPr>
        <w:t>陳柏丞,2017</w:t>
      </w:r>
      <w:r>
        <w:rPr>
          <w:rFonts w:ascii="Arial" w:eastAsia="Arial" w:hAnsi="Arial" w:cs="Arial"/>
          <w:sz w:val="28"/>
          <w:szCs w:val="28"/>
          <w:highlight w:val="white"/>
        </w:rPr>
        <w:t>)</w:t>
      </w:r>
    </w:p>
    <w:p w:rsidR="002147CD" w:rsidRDefault="002147CD">
      <w:pPr>
        <w:widowControl/>
        <w:spacing w:after="240"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Fugitive pollution source: Fugitive pollution source comes from industrial zones,</w:t>
      </w:r>
    </w:p>
    <w:tbl>
      <w:tblPr>
        <w:tblStyle w:val="a6"/>
        <w:tblW w:w="5622" w:type="dxa"/>
        <w:tblInd w:w="0" w:type="dxa"/>
        <w:tblLayout w:type="fixed"/>
        <w:tblLook w:val="0400" w:firstRow="0" w:lastRow="0" w:firstColumn="0" w:lastColumn="0" w:noHBand="0" w:noVBand="1"/>
      </w:tblPr>
      <w:tblGrid>
        <w:gridCol w:w="5572"/>
        <w:gridCol w:w="50"/>
      </w:tblGrid>
      <w:tr w:rsidR="002147CD">
        <w:trPr>
          <w:trHeight w:val="220"/>
        </w:trPr>
        <w:tc>
          <w:tcPr>
            <w:tcW w:w="5586" w:type="dxa"/>
            <w:shd w:val="clear" w:color="auto" w:fill="FFFFFF"/>
          </w:tcPr>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harbors, gravel yards, construction sites, etc.(</w:t>
            </w:r>
            <w:r>
              <w:rPr>
                <w:rFonts w:ascii="Arial" w:eastAsia="Arial" w:hAnsi="Arial" w:cs="Arial"/>
                <w:i/>
                <w:sz w:val="28"/>
                <w:szCs w:val="28"/>
              </w:rPr>
              <w:t>Chinatimes</w:t>
            </w:r>
            <w:r>
              <w:rPr>
                <w:rFonts w:ascii="Arial" w:eastAsia="Arial" w:hAnsi="Arial" w:cs="Arial"/>
                <w:sz w:val="28"/>
                <w:szCs w:val="28"/>
              </w:rPr>
              <w:t>,2017</w:t>
            </w:r>
            <w:r>
              <w:rPr>
                <w:rFonts w:ascii="Arial" w:eastAsia="Arial" w:hAnsi="Arial" w:cs="Arial"/>
                <w:sz w:val="28"/>
                <w:szCs w:val="28"/>
                <w:highlight w:val="white"/>
              </w:rPr>
              <w:t>)</w:t>
            </w:r>
          </w:p>
        </w:tc>
        <w:tc>
          <w:tcPr>
            <w:tcW w:w="36" w:type="dxa"/>
          </w:tcPr>
          <w:p w:rsidR="002147CD" w:rsidRDefault="002147CD">
            <w:pPr>
              <w:widowControl/>
              <w:spacing w:line="360" w:lineRule="auto"/>
              <w:jc w:val="both"/>
              <w:rPr>
                <w:rFonts w:ascii="新細明體" w:eastAsia="新細明體" w:hAnsi="新細明體" w:cs="新細明體"/>
                <w:sz w:val="28"/>
                <w:szCs w:val="28"/>
              </w:rPr>
            </w:pPr>
          </w:p>
        </w:tc>
      </w:tr>
    </w:tbl>
    <w:p w:rsidR="002147CD" w:rsidRDefault="002147CD">
      <w:pPr>
        <w:widowControl/>
        <w:spacing w:line="360" w:lineRule="auto"/>
        <w:jc w:val="both"/>
        <w:rPr>
          <w:rFonts w:ascii="Arial" w:eastAsia="Arial" w:hAnsi="Arial" w:cs="Arial"/>
          <w:sz w:val="28"/>
          <w:szCs w:val="28"/>
          <w:highlight w:val="white"/>
        </w:rPr>
      </w:pPr>
    </w:p>
    <w:tbl>
      <w:tblPr>
        <w:tblStyle w:val="a7"/>
        <w:tblW w:w="5622" w:type="dxa"/>
        <w:tblInd w:w="0" w:type="dxa"/>
        <w:tblLayout w:type="fixed"/>
        <w:tblLook w:val="0400" w:firstRow="0" w:lastRow="0" w:firstColumn="0" w:lastColumn="0" w:noHBand="0" w:noVBand="1"/>
      </w:tblPr>
      <w:tblGrid>
        <w:gridCol w:w="5572"/>
        <w:gridCol w:w="50"/>
      </w:tblGrid>
      <w:tr w:rsidR="002147CD">
        <w:trPr>
          <w:trHeight w:val="220"/>
        </w:trPr>
        <w:tc>
          <w:tcPr>
            <w:tcW w:w="5586" w:type="dxa"/>
            <w:shd w:val="clear" w:color="auto" w:fill="FFFFFF"/>
          </w:tcPr>
          <w:p w:rsidR="002147CD" w:rsidRDefault="002147CD">
            <w:pPr>
              <w:widowControl/>
              <w:spacing w:line="360" w:lineRule="auto"/>
              <w:jc w:val="both"/>
              <w:rPr>
                <w:rFonts w:ascii="Arial" w:eastAsia="Arial" w:hAnsi="Arial" w:cs="Arial"/>
                <w:sz w:val="28"/>
                <w:szCs w:val="28"/>
                <w:highlight w:val="white"/>
              </w:rPr>
            </w:pPr>
          </w:p>
        </w:tc>
        <w:tc>
          <w:tcPr>
            <w:tcW w:w="36" w:type="dxa"/>
          </w:tcPr>
          <w:p w:rsidR="002147CD" w:rsidRDefault="002147CD">
            <w:pPr>
              <w:widowControl/>
              <w:spacing w:line="360" w:lineRule="auto"/>
              <w:jc w:val="both"/>
              <w:rPr>
                <w:rFonts w:ascii="新細明體" w:eastAsia="新細明體" w:hAnsi="新細明體" w:cs="新細明體"/>
                <w:sz w:val="28"/>
                <w:szCs w:val="28"/>
              </w:rPr>
            </w:pPr>
          </w:p>
        </w:tc>
      </w:tr>
    </w:tbl>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Arial" w:eastAsia="Arial" w:hAnsi="Arial" w:cs="Arial"/>
          <w:sz w:val="28"/>
          <w:szCs w:val="28"/>
          <w:highlight w:val="white"/>
        </w:rPr>
      </w:pPr>
      <w:r>
        <w:rPr>
          <w:rFonts w:ascii="Arial" w:eastAsia="Arial" w:hAnsi="Arial" w:cs="Arial"/>
          <w:sz w:val="28"/>
          <w:szCs w:val="28"/>
          <w:highlight w:val="white"/>
        </w:rPr>
        <w:t>The above-mentioned are Taichung’s outdoor air pollution sources. However, since they have little to do with this study, we just made a brief introduction.</w:t>
      </w:r>
    </w:p>
    <w:p w:rsidR="002147CD" w:rsidRDefault="002147CD">
      <w:pPr>
        <w:widowControl/>
        <w:spacing w:line="360" w:lineRule="auto"/>
        <w:jc w:val="both"/>
        <w:rPr>
          <w:rFonts w:ascii="Arial" w:eastAsia="Arial" w:hAnsi="Arial" w:cs="Arial"/>
          <w:sz w:val="28"/>
          <w:szCs w:val="28"/>
          <w:highlight w:val="white"/>
        </w:rPr>
      </w:pPr>
    </w:p>
    <w:p w:rsidR="002147CD" w:rsidRDefault="00A60059">
      <w:pPr>
        <w:widowControl/>
        <w:spacing w:line="360" w:lineRule="auto"/>
        <w:jc w:val="center"/>
        <w:rPr>
          <w:rFonts w:ascii="新細明體" w:eastAsia="新細明體" w:hAnsi="新細明體" w:cs="新細明體"/>
          <w:sz w:val="36"/>
          <w:szCs w:val="36"/>
        </w:rPr>
      </w:pPr>
      <w:r>
        <w:rPr>
          <w:rFonts w:ascii="Arial" w:eastAsia="Arial" w:hAnsi="Arial" w:cs="Arial"/>
          <w:b/>
          <w:sz w:val="36"/>
          <w:szCs w:val="36"/>
        </w:rPr>
        <w:t>3.The origin of PM2.5</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Arial" w:eastAsia="Arial" w:hAnsi="Arial" w:cs="Arial"/>
          <w:sz w:val="28"/>
          <w:szCs w:val="28"/>
        </w:rPr>
      </w:pPr>
      <w:r>
        <w:rPr>
          <w:rFonts w:ascii="Arial" w:eastAsia="Arial" w:hAnsi="Arial" w:cs="Arial"/>
          <w:sz w:val="28"/>
          <w:szCs w:val="28"/>
        </w:rPr>
        <w:t xml:space="preserve">Indoor air quality </w:t>
      </w:r>
      <w:r>
        <w:rPr>
          <w:rFonts w:ascii="Arial" w:eastAsia="Arial" w:hAnsi="Arial" w:cs="Arial"/>
          <w:sz w:val="28"/>
          <w:szCs w:val="28"/>
          <w:highlight w:val="white"/>
        </w:rPr>
        <w:t>is influenced by gas (such as Carbon monoxide, radon, or Volatile Organic Compounds), particulate matters, and microbes (such as Molds, bacteria). (Li</w:t>
      </w:r>
      <w:r>
        <w:rPr>
          <w:rFonts w:ascii="Arial Unicode MS" w:eastAsia="Arial Unicode MS" w:hAnsi="Arial Unicode MS" w:cs="Arial Unicode MS"/>
          <w:color w:val="222222"/>
          <w:sz w:val="28"/>
          <w:szCs w:val="28"/>
          <w:highlight w:val="white"/>
        </w:rPr>
        <w:t>u Yao-Kai ,劉耀凱,2016</w:t>
      </w:r>
      <w:r>
        <w:rPr>
          <w:rFonts w:ascii="Arial" w:eastAsia="Arial" w:hAnsi="Arial" w:cs="Arial"/>
          <w:sz w:val="28"/>
          <w:szCs w:val="28"/>
          <w:highlight w:val="white"/>
        </w:rPr>
        <w:t>)Furthermore, outdoor air pollutants may be one of the factors that affects i</w:t>
      </w:r>
      <w:r>
        <w:rPr>
          <w:rFonts w:ascii="Arial" w:eastAsia="Arial" w:hAnsi="Arial" w:cs="Arial"/>
          <w:sz w:val="28"/>
          <w:szCs w:val="28"/>
        </w:rPr>
        <w:t>ndoor air quality. They include exhaust emissions from mobiles and factories, and central air-conditioning system's filter which is not regularly cleaned and thus breed microorganisms.</w:t>
      </w:r>
    </w:p>
    <w:p w:rsidR="002147CD" w:rsidRDefault="002147CD">
      <w:pPr>
        <w:widowControl/>
        <w:spacing w:line="360" w:lineRule="auto"/>
        <w:jc w:val="both"/>
        <w:rPr>
          <w:rFonts w:ascii="Arial" w:eastAsia="Arial" w:hAnsi="Arial" w:cs="Arial"/>
          <w:sz w:val="28"/>
          <w:szCs w:val="28"/>
        </w:rPr>
      </w:pPr>
    </w:p>
    <w:p w:rsidR="002147CD" w:rsidRDefault="002147CD">
      <w:pPr>
        <w:widowControl/>
        <w:spacing w:line="360" w:lineRule="auto"/>
        <w:jc w:val="both"/>
        <w:rPr>
          <w:rFonts w:ascii="Arial" w:eastAsia="Arial" w:hAnsi="Arial" w:cs="Arial"/>
          <w:sz w:val="28"/>
          <w:szCs w:val="28"/>
        </w:rPr>
      </w:pP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center"/>
        <w:rPr>
          <w:rFonts w:ascii="新細明體" w:eastAsia="新細明體" w:hAnsi="新細明體" w:cs="新細明體"/>
          <w:sz w:val="36"/>
          <w:szCs w:val="36"/>
        </w:rPr>
      </w:pPr>
      <w:r>
        <w:rPr>
          <w:rFonts w:ascii="Arial" w:eastAsia="Arial" w:hAnsi="Arial" w:cs="Arial"/>
          <w:b/>
          <w:sz w:val="36"/>
          <w:szCs w:val="36"/>
        </w:rPr>
        <w:t xml:space="preserve"> Measurement methods</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numPr>
          <w:ilvl w:val="0"/>
          <w:numId w:val="1"/>
        </w:numPr>
        <w:spacing w:line="360" w:lineRule="auto"/>
        <w:jc w:val="both"/>
        <w:rPr>
          <w:sz w:val="28"/>
          <w:szCs w:val="28"/>
        </w:rPr>
      </w:pPr>
      <w:r>
        <w:rPr>
          <w:rFonts w:ascii="Arial" w:eastAsia="Arial" w:hAnsi="Arial" w:cs="Arial"/>
          <w:sz w:val="28"/>
          <w:szCs w:val="28"/>
        </w:rPr>
        <w:t>Outdoor: monitored by Environmental Protection Agency  </w:t>
      </w:r>
    </w:p>
    <w:p w:rsidR="002147CD" w:rsidRDefault="00A60059">
      <w:pPr>
        <w:widowControl/>
        <w:spacing w:line="360" w:lineRule="auto"/>
        <w:ind w:left="281"/>
        <w:jc w:val="both"/>
        <w:rPr>
          <w:rFonts w:ascii="新細明體" w:eastAsia="新細明體" w:hAnsi="新細明體" w:cs="新細明體"/>
          <w:sz w:val="28"/>
          <w:szCs w:val="28"/>
        </w:rPr>
      </w:pPr>
      <w:r>
        <w:rPr>
          <w:rFonts w:ascii="Arial" w:eastAsia="Arial" w:hAnsi="Arial" w:cs="Arial"/>
          <w:sz w:val="28"/>
          <w:szCs w:val="28"/>
        </w:rPr>
        <w:t xml:space="preserve">In Taiwan, outdoor air quality is mainly measured by manual monitoring and automatic monitoring. It takes about 20 days to carry out this mission by manual monitoring </w:t>
      </w:r>
      <w:r>
        <w:rPr>
          <w:rFonts w:ascii="Arial" w:eastAsia="Arial" w:hAnsi="Arial" w:cs="Arial"/>
          <w:sz w:val="28"/>
          <w:szCs w:val="28"/>
          <w:highlight w:val="white"/>
        </w:rPr>
        <w:t>because it requires manual sampling</w:t>
      </w:r>
      <w:r>
        <w:rPr>
          <w:rFonts w:ascii="Arial" w:eastAsia="Arial" w:hAnsi="Arial" w:cs="Arial"/>
          <w:sz w:val="28"/>
          <w:szCs w:val="28"/>
        </w:rPr>
        <w:t xml:space="preserve">, and samples are required to go through a variety of processes, including coordinate, measurement, quality control, and so on. </w:t>
      </w:r>
      <w:r>
        <w:rPr>
          <w:rFonts w:ascii="Arimo" w:eastAsia="Arimo" w:hAnsi="Arimo" w:cs="Arimo"/>
          <w:sz w:val="28"/>
          <w:szCs w:val="28"/>
        </w:rPr>
        <w:t>(Environmental Protection Administration,2018)</w:t>
      </w:r>
    </w:p>
    <w:p w:rsidR="002147CD" w:rsidRDefault="00A60059">
      <w:pPr>
        <w:widowControl/>
        <w:spacing w:line="360" w:lineRule="auto"/>
        <w:ind w:left="281"/>
        <w:jc w:val="both"/>
        <w:rPr>
          <w:rFonts w:ascii="新細明體" w:eastAsia="新細明體" w:hAnsi="新細明體" w:cs="新細明體"/>
          <w:sz w:val="28"/>
          <w:szCs w:val="28"/>
        </w:rPr>
      </w:pPr>
      <w:r>
        <w:rPr>
          <w:rFonts w:ascii="Arial" w:eastAsia="Arial" w:hAnsi="Arial" w:cs="Arial"/>
          <w:sz w:val="28"/>
          <w:szCs w:val="28"/>
        </w:rPr>
        <w:t xml:space="preserve"> Meanwhile, automatic monitoring utilize β-radiation-absorption-method to detect the relative concentration of </w:t>
      </w:r>
      <w:r>
        <w:rPr>
          <w:rFonts w:ascii="Arial" w:eastAsia="Arial" w:hAnsi="Arial" w:cs="Arial"/>
          <w:sz w:val="28"/>
          <w:szCs w:val="28"/>
          <w:highlight w:val="white"/>
        </w:rPr>
        <w:t xml:space="preserve">particulate matters. </w:t>
      </w:r>
      <w:r>
        <w:rPr>
          <w:rFonts w:ascii="Arimo" w:eastAsia="Arimo" w:hAnsi="Arimo" w:cs="Arimo"/>
          <w:sz w:val="28"/>
          <w:szCs w:val="28"/>
        </w:rPr>
        <w:t>(</w:t>
      </w:r>
      <w:r>
        <w:rPr>
          <w:rFonts w:ascii="Arial Unicode MS" w:eastAsia="Arial Unicode MS" w:hAnsi="Arial Unicode MS" w:cs="Arial Unicode MS"/>
          <w:sz w:val="28"/>
          <w:szCs w:val="28"/>
        </w:rPr>
        <w:t>Hsu Chih-Hsiang,許志祥,2015</w:t>
      </w:r>
      <w:r>
        <w:rPr>
          <w:rFonts w:ascii="Arimo" w:eastAsia="Arimo" w:hAnsi="Arimo" w:cs="Arimo"/>
          <w:sz w:val="28"/>
          <w:szCs w:val="28"/>
        </w:rPr>
        <w:t>)</w:t>
      </w:r>
      <w:r>
        <w:rPr>
          <w:rFonts w:ascii="Arial" w:eastAsia="Arial" w:hAnsi="Arial" w:cs="Arial"/>
          <w:sz w:val="28"/>
          <w:szCs w:val="28"/>
        </w:rPr>
        <w:t xml:space="preserve">      </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numPr>
          <w:ilvl w:val="0"/>
          <w:numId w:val="1"/>
        </w:numPr>
        <w:spacing w:line="360" w:lineRule="auto"/>
        <w:jc w:val="both"/>
        <w:rPr>
          <w:sz w:val="28"/>
          <w:szCs w:val="28"/>
        </w:rPr>
      </w:pPr>
      <w:r>
        <w:rPr>
          <w:rFonts w:ascii="Arial" w:eastAsia="Arial" w:hAnsi="Arial" w:cs="Arial"/>
          <w:sz w:val="28"/>
          <w:szCs w:val="28"/>
          <w:highlight w:val="white"/>
        </w:rPr>
        <w:t>Indoor: According to measuring instruments</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ind w:left="281" w:firstLine="1"/>
        <w:jc w:val="both"/>
        <w:rPr>
          <w:rFonts w:ascii="Arial" w:eastAsia="Arial" w:hAnsi="Arial" w:cs="Arial"/>
          <w:sz w:val="28"/>
          <w:szCs w:val="28"/>
          <w:highlight w:val="white"/>
        </w:rPr>
      </w:pPr>
      <w:r>
        <w:rPr>
          <w:rFonts w:ascii="Arial" w:eastAsia="Arial" w:hAnsi="Arial" w:cs="Arial"/>
          <w:sz w:val="28"/>
          <w:szCs w:val="28"/>
          <w:highlight w:val="white"/>
        </w:rPr>
        <w:t xml:space="preserve">2.1 The definition of granules we measured </w:t>
      </w:r>
    </w:p>
    <w:p w:rsidR="002147CD" w:rsidRDefault="00A60059">
      <w:pPr>
        <w:widowControl/>
        <w:spacing w:line="360" w:lineRule="auto"/>
        <w:ind w:left="281" w:firstLine="1"/>
        <w:jc w:val="both"/>
        <w:rPr>
          <w:rFonts w:ascii="Arial" w:eastAsia="Arial" w:hAnsi="Arial" w:cs="Arial"/>
          <w:sz w:val="28"/>
          <w:szCs w:val="28"/>
          <w:highlight w:val="white"/>
        </w:rPr>
      </w:pPr>
      <w:r>
        <w:rPr>
          <w:rFonts w:ascii="Arimo" w:eastAsia="Arimo" w:hAnsi="Arimo" w:cs="Arimo"/>
          <w:sz w:val="28"/>
          <w:szCs w:val="28"/>
        </w:rPr>
        <w:t>(</w:t>
      </w:r>
      <w:r>
        <w:rPr>
          <w:rFonts w:ascii="Arial" w:eastAsia="Arial" w:hAnsi="Arial" w:cs="Arial"/>
          <w:sz w:val="28"/>
          <w:szCs w:val="28"/>
          <w:highlight w:val="white"/>
        </w:rPr>
        <w:t xml:space="preserve"> Cai Xiao-shu, Su Min-gxu &amp; Shen Jian-qi,</w:t>
      </w:r>
      <w:r>
        <w:rPr>
          <w:rFonts w:ascii="Arial" w:eastAsia="Arial" w:hAnsi="Arial" w:cs="Arial"/>
          <w:sz w:val="28"/>
          <w:szCs w:val="28"/>
        </w:rPr>
        <w:t>2010</w:t>
      </w:r>
      <w:r>
        <w:rPr>
          <w:rFonts w:ascii="Arimo" w:eastAsia="Arimo" w:hAnsi="Arimo" w:cs="Arimo"/>
          <w:sz w:val="28"/>
          <w:szCs w:val="28"/>
        </w:rPr>
        <w:t>)</w:t>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rPr>
        <w:t xml:space="preserve">Particles are tiny solid, gas, or liquid insplit state. In most cases, particle means </w:t>
      </w:r>
      <w:r>
        <w:rPr>
          <w:rFonts w:ascii="Arial" w:eastAsia="Arial" w:hAnsi="Arial" w:cs="Arial"/>
          <w:sz w:val="28"/>
          <w:szCs w:val="28"/>
          <w:highlight w:val="white"/>
        </w:rPr>
        <w:t xml:space="preserve">solid molecule; </w:t>
      </w:r>
      <w:r>
        <w:rPr>
          <w:rFonts w:ascii="Arial" w:eastAsia="Arial" w:hAnsi="Arial" w:cs="Arial"/>
          <w:sz w:val="28"/>
          <w:szCs w:val="28"/>
        </w:rPr>
        <w:t xml:space="preserve">droplet is liquid </w:t>
      </w:r>
      <w:r>
        <w:rPr>
          <w:rFonts w:ascii="Arial" w:eastAsia="Arial" w:hAnsi="Arial" w:cs="Arial"/>
          <w:sz w:val="28"/>
          <w:szCs w:val="28"/>
          <w:highlight w:val="white"/>
        </w:rPr>
        <w:t xml:space="preserve">molecule, </w:t>
      </w:r>
      <w:r>
        <w:rPr>
          <w:rFonts w:ascii="Arial" w:eastAsia="Arial" w:hAnsi="Arial" w:cs="Arial"/>
          <w:sz w:val="28"/>
          <w:szCs w:val="28"/>
        </w:rPr>
        <w:t>bubble signifies gas molecule. In fact, the size of particles is one of the most basic measurements.</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Arial" w:eastAsia="Arial" w:hAnsi="Arial" w:cs="Arial"/>
          <w:sz w:val="28"/>
          <w:szCs w:val="28"/>
          <w:highlight w:val="white"/>
        </w:rPr>
      </w:pPr>
      <w:r>
        <w:rPr>
          <w:rFonts w:ascii="Arial" w:eastAsia="Arial" w:hAnsi="Arial" w:cs="Arial"/>
          <w:sz w:val="28"/>
          <w:szCs w:val="28"/>
          <w:highlight w:val="white"/>
        </w:rPr>
        <w:t xml:space="preserve">  2.2 We use a Begood detector, which is based on light scattering. It can measure the quantity of different particle size of particulate matters in the air by light-scattering. When the surface of particulate matters are irradiated by ray, it causes refractions and reflections. These effects vary with size, shape, the surface roughness, as well as wavelength. </w:t>
      </w:r>
      <w:r>
        <w:rPr>
          <w:rFonts w:ascii="Arial" w:eastAsia="Arial" w:hAnsi="Arial" w:cs="Arial"/>
          <w:sz w:val="28"/>
          <w:szCs w:val="28"/>
        </w:rPr>
        <w:t>(</w:t>
      </w:r>
      <w:r>
        <w:rPr>
          <w:rFonts w:ascii="新細明體" w:eastAsia="新細明體" w:hAnsi="新細明體" w:cs="新細明體"/>
          <w:sz w:val="28"/>
          <w:szCs w:val="28"/>
        </w:rPr>
        <w:t>anonymous,2017</w:t>
      </w:r>
      <w:r>
        <w:rPr>
          <w:rFonts w:ascii="Arial" w:eastAsia="Arial" w:hAnsi="Arial" w:cs="Arial"/>
          <w:sz w:val="28"/>
          <w:szCs w:val="28"/>
        </w:rPr>
        <w:t>)</w:t>
      </w:r>
      <w:r>
        <w:rPr>
          <w:rFonts w:ascii="Arial" w:eastAsia="Arial" w:hAnsi="Arial" w:cs="Arial"/>
          <w:sz w:val="28"/>
          <w:szCs w:val="28"/>
          <w:highlight w:val="white"/>
        </w:rPr>
        <w:t xml:space="preserve"> The </w:t>
      </w:r>
      <w:r>
        <w:rPr>
          <w:rFonts w:ascii="Microsoft YaHei" w:eastAsia="Microsoft YaHei" w:hAnsi="Microsoft YaHei" w:cs="Microsoft YaHei"/>
          <w:sz w:val="28"/>
          <w:szCs w:val="28"/>
          <w:highlight w:val="white"/>
        </w:rPr>
        <w:t xml:space="preserve">optoelectronic detector accepts </w:t>
      </w:r>
      <w:r>
        <w:rPr>
          <w:rFonts w:ascii="Arial" w:eastAsia="Arial" w:hAnsi="Arial" w:cs="Arial"/>
          <w:sz w:val="28"/>
          <w:szCs w:val="28"/>
          <w:highlight w:val="white"/>
        </w:rPr>
        <w:t xml:space="preserve">light scattering signals of particles. After that, all the signals will be sent to a computational equipment to convert them into the concentration of  PM2.5. </w:t>
      </w:r>
      <w:r>
        <w:rPr>
          <w:rFonts w:ascii="Arial" w:eastAsia="Arial" w:hAnsi="Arial" w:cs="Arial"/>
          <w:sz w:val="28"/>
          <w:szCs w:val="28"/>
        </w:rPr>
        <w:t>(</w:t>
      </w:r>
      <w:r>
        <w:rPr>
          <w:rFonts w:ascii="Arial" w:eastAsia="Arial" w:hAnsi="Arial" w:cs="Arial"/>
          <w:sz w:val="28"/>
          <w:szCs w:val="28"/>
          <w:highlight w:val="white"/>
        </w:rPr>
        <w:t>Cai Xiao-shu et al,</w:t>
      </w:r>
      <w:r>
        <w:rPr>
          <w:rFonts w:ascii="Arial" w:eastAsia="Arial" w:hAnsi="Arial" w:cs="Arial"/>
          <w:sz w:val="28"/>
          <w:szCs w:val="28"/>
        </w:rPr>
        <w:t xml:space="preserve"> 2010) </w:t>
      </w:r>
      <w:r>
        <w:rPr>
          <w:rFonts w:ascii="Arial" w:eastAsia="Arial" w:hAnsi="Arial" w:cs="Arial"/>
          <w:sz w:val="28"/>
          <w:szCs w:val="28"/>
          <w:highlight w:val="white"/>
        </w:rPr>
        <w:t xml:space="preserve">In the environment with high humidity, such as Taiwan, when we use automatic particle sensing monitor to take the sampling to particle matters, </w:t>
      </w:r>
      <w:r>
        <w:rPr>
          <w:rFonts w:ascii="Arial" w:eastAsia="Arial" w:hAnsi="Arial" w:cs="Arial"/>
          <w:sz w:val="28"/>
          <w:szCs w:val="28"/>
          <w:highlight w:val="white"/>
        </w:rPr>
        <w:lastRenderedPageBreak/>
        <w:t>if we don’t reduce humidity effectively, particles’ appearances and their sizes will  change due to absorbing water. In that case, the data will be higher than they really are. Thus, it won’t be the correct concentration.</w:t>
      </w:r>
      <w:r>
        <w:rPr>
          <w:rFonts w:ascii="Arial" w:eastAsia="Arial" w:hAnsi="Arial" w:cs="Arial"/>
          <w:sz w:val="28"/>
          <w:szCs w:val="28"/>
        </w:rPr>
        <w:t xml:space="preserve"> (</w:t>
      </w:r>
      <w:r>
        <w:rPr>
          <w:rFonts w:ascii="Arimo" w:eastAsia="Arimo" w:hAnsi="Arimo" w:cs="Arimo"/>
          <w:sz w:val="28"/>
          <w:szCs w:val="28"/>
        </w:rPr>
        <w:t>Environmental Protection Administration,2013</w:t>
      </w:r>
      <w:r>
        <w:rPr>
          <w:rFonts w:ascii="Arial" w:eastAsia="Arial" w:hAnsi="Arial" w:cs="Arial"/>
          <w:sz w:val="28"/>
          <w:szCs w:val="28"/>
        </w:rPr>
        <w:t>)</w:t>
      </w:r>
    </w:p>
    <w:p w:rsidR="002147CD" w:rsidRDefault="002147CD">
      <w:pPr>
        <w:widowControl/>
        <w:spacing w:line="360" w:lineRule="auto"/>
        <w:jc w:val="both"/>
        <w:rPr>
          <w:rFonts w:ascii="Arial" w:eastAsia="Arial" w:hAnsi="Arial" w:cs="Arial"/>
          <w:sz w:val="28"/>
          <w:szCs w:val="28"/>
          <w:highlight w:val="white"/>
        </w:rPr>
      </w:pPr>
    </w:p>
    <w:p w:rsidR="002147CD" w:rsidRDefault="002147CD">
      <w:pPr>
        <w:widowControl/>
        <w:spacing w:line="360" w:lineRule="auto"/>
        <w:jc w:val="both"/>
        <w:rPr>
          <w:rFonts w:ascii="Arial" w:eastAsia="Arial" w:hAnsi="Arial" w:cs="Arial"/>
          <w:sz w:val="28"/>
          <w:szCs w:val="28"/>
          <w:highlight w:val="white"/>
        </w:rPr>
      </w:pP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center"/>
        <w:rPr>
          <w:rFonts w:ascii="新細明體" w:eastAsia="新細明體" w:hAnsi="新細明體" w:cs="新細明體"/>
          <w:b/>
          <w:sz w:val="36"/>
          <w:szCs w:val="36"/>
        </w:rPr>
      </w:pPr>
      <w:r>
        <w:rPr>
          <w:rFonts w:ascii="Arial" w:eastAsia="Arial" w:hAnsi="Arial" w:cs="Arial"/>
          <w:b/>
          <w:sz w:val="36"/>
          <w:szCs w:val="36"/>
          <w:highlight w:val="white"/>
        </w:rPr>
        <w:t>Research methods</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Observing site: A security office in Taichung Municipal Taichung Girls' Senior High School</w:t>
      </w:r>
      <w:r>
        <w:rPr>
          <w:rFonts w:ascii="Arial" w:eastAsia="Arial" w:hAnsi="Arial" w:cs="Arial"/>
          <w:noProof/>
          <w:sz w:val="28"/>
          <w:szCs w:val="28"/>
          <w:highlight w:val="white"/>
        </w:rPr>
        <w:drawing>
          <wp:inline distT="114300" distB="114300" distL="114300" distR="114300">
            <wp:extent cx="6479230" cy="3644900"/>
            <wp:effectExtent l="0" t="0" r="0" b="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
                    <a:srcRect/>
                    <a:stretch>
                      <a:fillRect/>
                    </a:stretch>
                  </pic:blipFill>
                  <pic:spPr>
                    <a:xfrm>
                      <a:off x="0" y="0"/>
                      <a:ext cx="6479230" cy="3644900"/>
                    </a:xfrm>
                    <a:prstGeom prst="rect">
                      <a:avLst/>
                    </a:prstGeom>
                    <a:ln/>
                  </pic:spPr>
                </pic:pic>
              </a:graphicData>
            </a:graphic>
          </wp:inline>
        </w:drawing>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Date:</w:t>
      </w:r>
      <w:r>
        <w:rPr>
          <w:rFonts w:ascii="Arial" w:eastAsia="Arial" w:hAnsi="Arial" w:cs="Arial"/>
          <w:sz w:val="28"/>
          <w:szCs w:val="28"/>
        </w:rPr>
        <w:t>1/21~2/20 (For about one month.)</w:t>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rPr>
        <w:t>Time:10:00AM~12:00PM ( Measure for at least 20 minutes in this period of time)</w:t>
      </w:r>
    </w:p>
    <w:p w:rsidR="002147CD" w:rsidRDefault="00A60059">
      <w:pPr>
        <w:widowControl/>
        <w:spacing w:line="360" w:lineRule="auto"/>
        <w:jc w:val="both"/>
        <w:rPr>
          <w:rFonts w:ascii="Arial" w:eastAsia="Arial" w:hAnsi="Arial" w:cs="Arial"/>
          <w:sz w:val="28"/>
          <w:szCs w:val="28"/>
          <w:highlight w:val="white"/>
        </w:rPr>
      </w:pPr>
      <w:r>
        <w:rPr>
          <w:rFonts w:ascii="Arial" w:eastAsia="Arial" w:hAnsi="Arial" w:cs="Arial"/>
          <w:sz w:val="28"/>
          <w:szCs w:val="28"/>
        </w:rPr>
        <w:t xml:space="preserve">Equipment: </w:t>
      </w:r>
      <w:r>
        <w:rPr>
          <w:rFonts w:ascii="Arial" w:eastAsia="Arial" w:hAnsi="Arial" w:cs="Arial"/>
          <w:sz w:val="28"/>
          <w:szCs w:val="28"/>
          <w:highlight w:val="white"/>
        </w:rPr>
        <w:t xml:space="preserve">Begood detector - to measure the concentration of indoor </w:t>
      </w:r>
      <w:r>
        <w:rPr>
          <w:rFonts w:ascii="Arimo" w:eastAsia="Arimo" w:hAnsi="Arimo" w:cs="Arimo"/>
          <w:sz w:val="28"/>
          <w:szCs w:val="28"/>
        </w:rPr>
        <w:t xml:space="preserve">particulate matters; </w:t>
      </w:r>
      <w:r>
        <w:rPr>
          <w:rFonts w:ascii="Arial" w:eastAsia="Arial" w:hAnsi="Arial" w:cs="Arial"/>
          <w:sz w:val="28"/>
          <w:szCs w:val="28"/>
          <w:highlight w:val="white"/>
        </w:rPr>
        <w:t>Dry and wet bulb thermometer - to measure the indoor humidity.</w:t>
      </w:r>
    </w:p>
    <w:p w:rsidR="002147CD" w:rsidRDefault="00A60059">
      <w:pPr>
        <w:widowControl/>
        <w:spacing w:line="360" w:lineRule="auto"/>
        <w:jc w:val="both"/>
        <w:rPr>
          <w:rFonts w:ascii="Arial" w:eastAsia="Arial" w:hAnsi="Arial" w:cs="Arial"/>
          <w:sz w:val="28"/>
          <w:szCs w:val="28"/>
          <w:highlight w:val="white"/>
        </w:rPr>
      </w:pPr>
      <w:r>
        <w:rPr>
          <w:rFonts w:ascii="Arial" w:eastAsia="Arial" w:hAnsi="Arial" w:cs="Arial"/>
          <w:noProof/>
          <w:sz w:val="28"/>
          <w:szCs w:val="28"/>
          <w:highlight w:val="white"/>
        </w:rPr>
        <w:lastRenderedPageBreak/>
        <w:drawing>
          <wp:inline distT="114300" distB="114300" distL="114300" distR="114300">
            <wp:extent cx="6479230" cy="5791200"/>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
                    <a:srcRect/>
                    <a:stretch>
                      <a:fillRect/>
                    </a:stretch>
                  </pic:blipFill>
                  <pic:spPr>
                    <a:xfrm>
                      <a:off x="0" y="0"/>
                      <a:ext cx="6479230" cy="5791200"/>
                    </a:xfrm>
                    <a:prstGeom prst="rect">
                      <a:avLst/>
                    </a:prstGeom>
                    <a:ln/>
                  </pic:spPr>
                </pic:pic>
              </a:graphicData>
            </a:graphic>
          </wp:inline>
        </w:drawing>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 xml:space="preserve">Outdoor humidity is taken from the station of the GLOBE program in school. We  measure the humidity both indoor and outdoor, and compare the connection between the concentration of </w:t>
      </w:r>
      <w:r>
        <w:rPr>
          <w:rFonts w:ascii="Arimo" w:eastAsia="Arimo" w:hAnsi="Arimo" w:cs="Arimo"/>
          <w:sz w:val="28"/>
          <w:szCs w:val="28"/>
        </w:rPr>
        <w:t xml:space="preserve">particulate matter and </w:t>
      </w:r>
      <w:r>
        <w:rPr>
          <w:rFonts w:ascii="Arial" w:eastAsia="Arial" w:hAnsi="Arial" w:cs="Arial"/>
          <w:sz w:val="28"/>
          <w:szCs w:val="28"/>
          <w:highlight w:val="white"/>
        </w:rPr>
        <w:t>humidity we can conduct the study through analyzing these data.</w:t>
      </w:r>
    </w:p>
    <w:p w:rsidR="002147CD" w:rsidRDefault="00A60059">
      <w:pPr>
        <w:widowControl/>
        <w:spacing w:after="240" w:line="360" w:lineRule="auto"/>
        <w:jc w:val="both"/>
        <w:rPr>
          <w:rFonts w:ascii="新細明體" w:eastAsia="新細明體" w:hAnsi="新細明體" w:cs="新細明體"/>
          <w:sz w:val="28"/>
          <w:szCs w:val="28"/>
        </w:rPr>
      </w:pPr>
      <w:r>
        <w:rPr>
          <w:rFonts w:ascii="新細明體" w:eastAsia="新細明體" w:hAnsi="新細明體" w:cs="新細明體"/>
          <w:sz w:val="28"/>
          <w:szCs w:val="28"/>
        </w:rPr>
        <w:br/>
      </w:r>
    </w:p>
    <w:p w:rsidR="002147CD" w:rsidRDefault="00A60059">
      <w:pPr>
        <w:widowControl/>
        <w:spacing w:line="360" w:lineRule="auto"/>
        <w:jc w:val="center"/>
        <w:rPr>
          <w:rFonts w:ascii="新細明體" w:eastAsia="新細明體" w:hAnsi="新細明體" w:cs="新細明體"/>
          <w:sz w:val="28"/>
          <w:szCs w:val="28"/>
        </w:rPr>
      </w:pPr>
      <w:r>
        <w:rPr>
          <w:rFonts w:ascii="Arial" w:eastAsia="Arial" w:hAnsi="Arial" w:cs="Arial"/>
          <w:b/>
          <w:sz w:val="36"/>
          <w:szCs w:val="36"/>
          <w:highlight w:val="white"/>
        </w:rPr>
        <w:t>Results and discussion</w:t>
      </w:r>
      <w:r>
        <w:rPr>
          <w:rFonts w:ascii="Arial" w:eastAsia="Arial" w:hAnsi="Arial" w:cs="Arial"/>
          <w:sz w:val="28"/>
          <w:szCs w:val="28"/>
          <w:highlight w:val="white"/>
        </w:rPr>
        <w:br/>
        <w:t xml:space="preserve">       </w:t>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 xml:space="preserve">When the initial test was made, the numerical value suddenly soared when the instrument was lifted by hand. We recorded the values ​​before and after lifting it by hand and inquired about the observation principle of this instrument. Since the </w:t>
      </w:r>
      <w:r>
        <w:rPr>
          <w:rFonts w:ascii="Arial" w:eastAsia="Arial" w:hAnsi="Arial" w:cs="Arial"/>
          <w:sz w:val="28"/>
          <w:szCs w:val="28"/>
          <w:highlight w:val="white"/>
        </w:rPr>
        <w:lastRenderedPageBreak/>
        <w:t>instrument takes air into it by using a similar internal fan structure, so if the instrument is suddenly moved during the process, the amount of air taken-in may increase or decrease, which leads to the change of value. Therefore, after discussion, we decided that the instrument’s fan should face upwards, placed still for 20 to 30 minutes to get more complete values. Besides, we should pay attention not to move the instrument, and record the values in the very beginning and after 20-30 minutes, along with the graphs of the changes in the values ​​during this period. When recording the data, we can not get close to the fan of the instrument to avoid carbon dioxide and fine particulates caused by speech and other factors. To ensure the accuracy of the value, nor can the instrument be moved at all.</w:t>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 xml:space="preserve">With a month of measurement, we put these data into some charts and show them with line graphs. But the data of the concentration of indoor </w:t>
      </w:r>
      <w:r>
        <w:rPr>
          <w:rFonts w:ascii="Arimo" w:eastAsia="Arimo" w:hAnsi="Arimo" w:cs="Arimo"/>
          <w:sz w:val="28"/>
          <w:szCs w:val="28"/>
        </w:rPr>
        <w:t>particulate matters</w:t>
      </w:r>
      <w:r>
        <w:rPr>
          <w:rFonts w:ascii="Arial" w:eastAsia="Arial" w:hAnsi="Arial" w:cs="Arial"/>
          <w:sz w:val="28"/>
          <w:szCs w:val="28"/>
          <w:highlight w:val="white"/>
        </w:rPr>
        <w:t xml:space="preserve"> on January 31 can’t be trusted because the guard burned a mosquito-repelling incense at that time. Thus,we removed the data of that day from the chart.</w:t>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 xml:space="preserve">First,look at the data of indoor humidity and the </w:t>
      </w:r>
      <w:r>
        <w:rPr>
          <w:rFonts w:ascii="Arial" w:eastAsia="Arial" w:hAnsi="Arial" w:cs="Arial"/>
          <w:sz w:val="28"/>
          <w:szCs w:val="28"/>
        </w:rPr>
        <w:t>concentration of</w:t>
      </w:r>
      <w:r>
        <w:rPr>
          <w:rFonts w:ascii="Arial" w:eastAsia="Arial" w:hAnsi="Arial" w:cs="Arial"/>
          <w:sz w:val="28"/>
          <w:szCs w:val="28"/>
          <w:highlight w:val="white"/>
        </w:rPr>
        <w:t xml:space="preserve"> indoor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rPr>
        <w:t xml:space="preserve">. As you can see, when the </w:t>
      </w:r>
      <w:r>
        <w:rPr>
          <w:rFonts w:ascii="Arial" w:eastAsia="Arial" w:hAnsi="Arial" w:cs="Arial"/>
          <w:sz w:val="28"/>
          <w:szCs w:val="28"/>
          <w:highlight w:val="white"/>
        </w:rPr>
        <w:t xml:space="preserve">humidity increased,the </w:t>
      </w:r>
      <w:r>
        <w:rPr>
          <w:rFonts w:ascii="Arial" w:eastAsia="Arial" w:hAnsi="Arial" w:cs="Arial"/>
          <w:sz w:val="28"/>
          <w:szCs w:val="28"/>
        </w:rPr>
        <w:t xml:space="preserve">concentration increased as well. It can be inferred that how much water is in the air may affect </w:t>
      </w:r>
      <w:r>
        <w:rPr>
          <w:rFonts w:ascii="Arial" w:eastAsia="Arial" w:hAnsi="Arial" w:cs="Arial"/>
          <w:sz w:val="28"/>
          <w:szCs w:val="28"/>
          <w:highlight w:val="white"/>
        </w:rPr>
        <w:t xml:space="preserve">the </w:t>
      </w:r>
      <w:r>
        <w:rPr>
          <w:rFonts w:ascii="Arial" w:eastAsia="Arial" w:hAnsi="Arial" w:cs="Arial"/>
          <w:sz w:val="28"/>
          <w:szCs w:val="28"/>
        </w:rPr>
        <w:t xml:space="preserve">concentration of </w:t>
      </w:r>
      <w:r>
        <w:rPr>
          <w:rFonts w:ascii="Arimo" w:eastAsia="Arimo" w:hAnsi="Arimo" w:cs="Arimo"/>
          <w:sz w:val="28"/>
          <w:szCs w:val="28"/>
        </w:rPr>
        <w:t>PM</w:t>
      </w:r>
      <w:r>
        <w:rPr>
          <w:rFonts w:ascii="Arial" w:eastAsia="Arial" w:hAnsi="Arial" w:cs="Arial"/>
          <w:sz w:val="28"/>
          <w:szCs w:val="28"/>
          <w:vertAlign w:val="subscript"/>
        </w:rPr>
        <w:t>2.5.</w:t>
      </w:r>
    </w:p>
    <w:p w:rsidR="002147CD" w:rsidRDefault="00A60059">
      <w:pPr>
        <w:widowControl/>
        <w:spacing w:line="360" w:lineRule="auto"/>
        <w:jc w:val="both"/>
        <w:rPr>
          <w:rFonts w:ascii="新細明體" w:eastAsia="新細明體" w:hAnsi="新細明體" w:cs="新細明體"/>
          <w:sz w:val="28"/>
          <w:szCs w:val="28"/>
        </w:rPr>
      </w:pPr>
      <w:r>
        <w:rPr>
          <w:rFonts w:ascii="新細明體" w:eastAsia="新細明體" w:hAnsi="新細明體" w:cs="新細明體"/>
          <w:noProof/>
          <w:sz w:val="28"/>
          <w:szCs w:val="28"/>
        </w:rPr>
        <w:drawing>
          <wp:inline distT="114300" distB="114300" distL="114300" distR="114300">
            <wp:extent cx="3657464" cy="3515230"/>
            <wp:effectExtent l="0" t="0" r="0" b="0"/>
            <wp:docPr id="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7"/>
                    <a:srcRect/>
                    <a:stretch>
                      <a:fillRect/>
                    </a:stretch>
                  </pic:blipFill>
                  <pic:spPr>
                    <a:xfrm>
                      <a:off x="0" y="0"/>
                      <a:ext cx="3657464" cy="3515230"/>
                    </a:xfrm>
                    <a:prstGeom prst="rect">
                      <a:avLst/>
                    </a:prstGeom>
                    <a:ln/>
                  </pic:spPr>
                </pic:pic>
              </a:graphicData>
            </a:graphic>
          </wp:inline>
        </w:drawing>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rPr>
        <w:lastRenderedPageBreak/>
        <w:t xml:space="preserve">Next, compare </w:t>
      </w:r>
      <w:r>
        <w:rPr>
          <w:rFonts w:ascii="Arial" w:eastAsia="Arial" w:hAnsi="Arial" w:cs="Arial"/>
          <w:sz w:val="28"/>
          <w:szCs w:val="28"/>
          <w:highlight w:val="white"/>
        </w:rPr>
        <w:t xml:space="preserve">the </w:t>
      </w:r>
      <w:r>
        <w:rPr>
          <w:rFonts w:ascii="Arial" w:eastAsia="Arial" w:hAnsi="Arial" w:cs="Arial"/>
          <w:sz w:val="28"/>
          <w:szCs w:val="28"/>
        </w:rPr>
        <w:t>concentration of</w:t>
      </w:r>
      <w:r>
        <w:rPr>
          <w:rFonts w:ascii="Arial" w:eastAsia="Arial" w:hAnsi="Arial" w:cs="Arial"/>
          <w:sz w:val="28"/>
          <w:szCs w:val="28"/>
          <w:highlight w:val="white"/>
        </w:rPr>
        <w:t xml:space="preserve"> indoor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rPr>
        <w:t xml:space="preserve"> with outdoor </w:t>
      </w:r>
      <w:r>
        <w:rPr>
          <w:rFonts w:ascii="Arial" w:eastAsia="Arial" w:hAnsi="Arial" w:cs="Arial"/>
          <w:sz w:val="28"/>
          <w:szCs w:val="28"/>
          <w:highlight w:val="white"/>
        </w:rPr>
        <w:t xml:space="preserve">humidity. We can see that </w:t>
      </w:r>
      <w:r>
        <w:rPr>
          <w:rFonts w:ascii="Arial" w:eastAsia="Arial" w:hAnsi="Arial" w:cs="Arial"/>
          <w:sz w:val="28"/>
          <w:szCs w:val="28"/>
        </w:rPr>
        <w:t xml:space="preserve">when the </w:t>
      </w:r>
      <w:r>
        <w:rPr>
          <w:rFonts w:ascii="Arial" w:eastAsia="Arial" w:hAnsi="Arial" w:cs="Arial"/>
          <w:sz w:val="28"/>
          <w:szCs w:val="28"/>
          <w:highlight w:val="white"/>
        </w:rPr>
        <w:t xml:space="preserve">humidity increased, a part of </w:t>
      </w:r>
      <w:r>
        <w:rPr>
          <w:rFonts w:ascii="Arial" w:eastAsia="Arial" w:hAnsi="Arial" w:cs="Arial"/>
          <w:sz w:val="28"/>
          <w:szCs w:val="28"/>
        </w:rPr>
        <w:t xml:space="preserve">concentration </w:t>
      </w:r>
      <w:r>
        <w:rPr>
          <w:rFonts w:ascii="Arial" w:eastAsia="Arial" w:hAnsi="Arial" w:cs="Arial"/>
          <w:sz w:val="28"/>
          <w:szCs w:val="28"/>
          <w:highlight w:val="white"/>
        </w:rPr>
        <w:t xml:space="preserve">increased, but we can’t find out the direct connection between them. We inferred outdoor humidity doesn’t have a significant impact on the </w:t>
      </w:r>
      <w:r>
        <w:rPr>
          <w:rFonts w:ascii="Arial" w:eastAsia="Arial" w:hAnsi="Arial" w:cs="Arial"/>
          <w:sz w:val="28"/>
          <w:szCs w:val="28"/>
        </w:rPr>
        <w:t>concentration of</w:t>
      </w:r>
      <w:r>
        <w:rPr>
          <w:rFonts w:ascii="Arial" w:eastAsia="Arial" w:hAnsi="Arial" w:cs="Arial"/>
          <w:sz w:val="28"/>
          <w:szCs w:val="28"/>
          <w:highlight w:val="white"/>
        </w:rPr>
        <w:t xml:space="preserve"> indoor </w:t>
      </w:r>
      <w:r>
        <w:rPr>
          <w:rFonts w:ascii="Arimo" w:eastAsia="Arimo" w:hAnsi="Arimo" w:cs="Arimo"/>
          <w:sz w:val="28"/>
          <w:szCs w:val="28"/>
        </w:rPr>
        <w:t>PM</w:t>
      </w:r>
      <w:r>
        <w:rPr>
          <w:rFonts w:ascii="Arial" w:eastAsia="Arial" w:hAnsi="Arial" w:cs="Arial"/>
          <w:sz w:val="28"/>
          <w:szCs w:val="28"/>
          <w:vertAlign w:val="subscript"/>
        </w:rPr>
        <w:t xml:space="preserve">2.5., </w:t>
      </w:r>
      <w:r>
        <w:rPr>
          <w:rFonts w:ascii="Arial" w:eastAsia="Arial" w:hAnsi="Arial" w:cs="Arial"/>
          <w:sz w:val="28"/>
          <w:szCs w:val="28"/>
          <w:highlight w:val="white"/>
        </w:rPr>
        <w:t xml:space="preserve">because outdoor environment is different from indoor environment. </w:t>
      </w:r>
      <w:r>
        <w:rPr>
          <w:rFonts w:ascii="Arial" w:eastAsia="Arial" w:hAnsi="Arial" w:cs="Arial"/>
          <w:sz w:val="28"/>
          <w:szCs w:val="28"/>
        </w:rPr>
        <w:t xml:space="preserve">Moreover, to realize why some </w:t>
      </w:r>
      <w:r>
        <w:rPr>
          <w:rFonts w:ascii="Arial" w:eastAsia="Arial" w:hAnsi="Arial" w:cs="Arial"/>
          <w:sz w:val="28"/>
          <w:szCs w:val="28"/>
          <w:highlight w:val="white"/>
        </w:rPr>
        <w:t>humidity ascended, we analyzed the different humidity indoor and</w:t>
      </w:r>
      <w:r>
        <w:rPr>
          <w:rFonts w:ascii="Arial" w:eastAsia="Arial" w:hAnsi="Arial" w:cs="Arial"/>
          <w:sz w:val="28"/>
          <w:szCs w:val="28"/>
        </w:rPr>
        <w:t xml:space="preserve"> outdoor.</w:t>
      </w:r>
      <w:r>
        <w:rPr>
          <w:rFonts w:ascii="Arial" w:eastAsia="Arial" w:hAnsi="Arial" w:cs="Arial"/>
          <w:sz w:val="28"/>
          <w:szCs w:val="28"/>
          <w:highlight w:val="white"/>
        </w:rPr>
        <w:t xml:space="preserve"> </w:t>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noProof/>
          <w:sz w:val="28"/>
          <w:szCs w:val="28"/>
          <w:highlight w:val="white"/>
        </w:rPr>
        <w:drawing>
          <wp:inline distT="114300" distB="114300" distL="114300" distR="114300">
            <wp:extent cx="3657464" cy="3542322"/>
            <wp:effectExtent l="0" t="0" r="0" b="0"/>
            <wp:docPr id="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8"/>
                    <a:srcRect/>
                    <a:stretch>
                      <a:fillRect/>
                    </a:stretch>
                  </pic:blipFill>
                  <pic:spPr>
                    <a:xfrm>
                      <a:off x="0" y="0"/>
                      <a:ext cx="3657464" cy="3542322"/>
                    </a:xfrm>
                    <a:prstGeom prst="rect">
                      <a:avLst/>
                    </a:prstGeom>
                    <a:ln/>
                  </pic:spPr>
                </pic:pic>
              </a:graphicData>
            </a:graphic>
          </wp:inline>
        </w:drawing>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We calculated the difference between humidity indoor and</w:t>
      </w:r>
      <w:r>
        <w:rPr>
          <w:rFonts w:ascii="Arial" w:eastAsia="Arial" w:hAnsi="Arial" w:cs="Arial"/>
          <w:sz w:val="28"/>
          <w:szCs w:val="28"/>
        </w:rPr>
        <w:t xml:space="preserve"> outdoor</w:t>
      </w:r>
      <w:r>
        <w:rPr>
          <w:rFonts w:ascii="Arial" w:eastAsia="Arial" w:hAnsi="Arial" w:cs="Arial"/>
          <w:sz w:val="28"/>
          <w:szCs w:val="28"/>
          <w:highlight w:val="white"/>
        </w:rPr>
        <w:t xml:space="preserve">,and converted it into a line graph with the </w:t>
      </w:r>
      <w:r>
        <w:rPr>
          <w:rFonts w:ascii="Arial" w:eastAsia="Arial" w:hAnsi="Arial" w:cs="Arial"/>
          <w:sz w:val="28"/>
          <w:szCs w:val="28"/>
        </w:rPr>
        <w:t>concentration of</w:t>
      </w:r>
      <w:r>
        <w:rPr>
          <w:rFonts w:ascii="Arial" w:eastAsia="Arial" w:hAnsi="Arial" w:cs="Arial"/>
          <w:sz w:val="28"/>
          <w:szCs w:val="28"/>
          <w:highlight w:val="white"/>
        </w:rPr>
        <w:t xml:space="preserve"> indoor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w:t>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noProof/>
          <w:sz w:val="28"/>
          <w:szCs w:val="28"/>
        </w:rPr>
        <w:lastRenderedPageBreak/>
        <w:drawing>
          <wp:inline distT="114300" distB="114300" distL="114300" distR="114300">
            <wp:extent cx="3657464" cy="3372995"/>
            <wp:effectExtent l="0" t="0" r="0" b="0"/>
            <wp:docPr id="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9"/>
                    <a:srcRect/>
                    <a:stretch>
                      <a:fillRect/>
                    </a:stretch>
                  </pic:blipFill>
                  <pic:spPr>
                    <a:xfrm>
                      <a:off x="0" y="0"/>
                      <a:ext cx="3657464" cy="3372995"/>
                    </a:xfrm>
                    <a:prstGeom prst="rect">
                      <a:avLst/>
                    </a:prstGeom>
                    <a:ln/>
                  </pic:spPr>
                </pic:pic>
              </a:graphicData>
            </a:graphic>
          </wp:inline>
        </w:drawing>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Roughly, when the difference between humidity indoor and</w:t>
      </w:r>
      <w:r>
        <w:rPr>
          <w:rFonts w:ascii="Arial" w:eastAsia="Arial" w:hAnsi="Arial" w:cs="Arial"/>
          <w:sz w:val="28"/>
          <w:szCs w:val="28"/>
        </w:rPr>
        <w:t xml:space="preserve"> outdoor</w:t>
      </w:r>
      <w:r>
        <w:rPr>
          <w:rFonts w:ascii="Arial" w:eastAsia="Arial" w:hAnsi="Arial" w:cs="Arial"/>
          <w:sz w:val="28"/>
          <w:szCs w:val="28"/>
          <w:highlight w:val="white"/>
        </w:rPr>
        <w:t xml:space="preserve"> increased, the </w:t>
      </w:r>
      <w:r>
        <w:rPr>
          <w:rFonts w:ascii="Arial" w:eastAsia="Arial" w:hAnsi="Arial" w:cs="Arial"/>
          <w:sz w:val="28"/>
          <w:szCs w:val="28"/>
        </w:rPr>
        <w:t xml:space="preserve">concentration increased, too. Therefore, </w:t>
      </w:r>
      <w:r>
        <w:rPr>
          <w:rFonts w:ascii="Arial" w:eastAsia="Arial" w:hAnsi="Arial" w:cs="Arial"/>
          <w:sz w:val="28"/>
          <w:szCs w:val="28"/>
          <w:highlight w:val="white"/>
        </w:rPr>
        <w:t>the difference of</w:t>
      </w:r>
      <w:r>
        <w:rPr>
          <w:rFonts w:ascii="Arial" w:eastAsia="Arial" w:hAnsi="Arial" w:cs="Arial"/>
          <w:sz w:val="28"/>
          <w:szCs w:val="28"/>
        </w:rPr>
        <w:t xml:space="preserve"> </w:t>
      </w:r>
      <w:r>
        <w:rPr>
          <w:rFonts w:ascii="Arial" w:eastAsia="Arial" w:hAnsi="Arial" w:cs="Arial"/>
          <w:sz w:val="28"/>
          <w:szCs w:val="28"/>
          <w:highlight w:val="white"/>
        </w:rPr>
        <w:t xml:space="preserve">humidity has an influence on the </w:t>
      </w:r>
      <w:r>
        <w:rPr>
          <w:rFonts w:ascii="Arial" w:eastAsia="Arial" w:hAnsi="Arial" w:cs="Arial"/>
          <w:sz w:val="28"/>
          <w:szCs w:val="28"/>
        </w:rPr>
        <w:t xml:space="preserve">concentration. </w:t>
      </w:r>
      <w:r>
        <w:rPr>
          <w:rFonts w:ascii="Arial" w:eastAsia="Arial" w:hAnsi="Arial" w:cs="Arial"/>
          <w:sz w:val="28"/>
          <w:szCs w:val="28"/>
          <w:highlight w:val="white"/>
        </w:rPr>
        <w:t xml:space="preserve">Hence, we deducted the first explanation. </w:t>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 xml:space="preserve">In the environment where the absolute value of humidity is greatly different, the consistency of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xml:space="preserve"> will rise. This is because the value might include that of the hydrone as small as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xml:space="preserve">. According to the theory of the machine, it will launch a laser which interacts with the particles and produce light scattering, by which we can find the correct size of the particles corresponding to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xml:space="preserve"> from diffused light. </w:t>
      </w:r>
      <w:r>
        <w:rPr>
          <w:rFonts w:ascii="Arial" w:eastAsia="Arial" w:hAnsi="Arial" w:cs="Arial"/>
          <w:sz w:val="28"/>
          <w:szCs w:val="28"/>
        </w:rPr>
        <w:t>Those particles</w:t>
      </w:r>
      <w:r>
        <w:rPr>
          <w:rFonts w:ascii="Arial" w:eastAsia="Arial" w:hAnsi="Arial" w:cs="Arial"/>
          <w:sz w:val="28"/>
          <w:szCs w:val="28"/>
          <w:highlight w:val="white"/>
        </w:rPr>
        <w:t xml:space="preserve"> are accepted by the Photoelectric detector and then transformed into electrical signals. The machine will calculate the quality of the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xml:space="preserve"> within the area. That is, if the size of hydrone is the same as the particles, the deviation will happen. Therefore, when the difference rises, the real concentration of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xml:space="preserve"> doesn't increase but produce the wrong higher value. So, the difference of the humidity actually doesn't affect the concentration of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noProof/>
          <w:sz w:val="28"/>
          <w:szCs w:val="28"/>
        </w:rPr>
        <w:lastRenderedPageBreak/>
        <w:drawing>
          <wp:inline distT="114300" distB="114300" distL="114300" distR="114300">
            <wp:extent cx="3657464" cy="3372995"/>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657464" cy="3372995"/>
                    </a:xfrm>
                    <a:prstGeom prst="rect">
                      <a:avLst/>
                    </a:prstGeom>
                    <a:ln/>
                  </pic:spPr>
                </pic:pic>
              </a:graphicData>
            </a:graphic>
          </wp:inline>
        </w:drawing>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From the above picture, we also know that not all the values correspond with the first inference. Some values, even though the difference rises, the concentration still decreases. As a result, we infer the second explanation.</w:t>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 xml:space="preserve">Since particulate matter provide hydrone with condensation nucleus which congeal the water droplets, when more and more hydrone gathers, it will turn into bigger water droplets, and there might be two conditions. One is because the particle is too large to be measured by the machine, in case that consumption of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xml:space="preserve"> and the produced-water droplets can't be measured, the value will decrease. Another is that the water droplets still can be measured. The value stays the same under the consumption of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which the produced-water droplets still can be measured. Putting the two conditions with the deviation of the first inference together, the final value may rise and fall. Therefore, whatever values might be measured by the machine will go wrong. Literally, the concentration of  </w:t>
      </w:r>
      <w:r>
        <w:rPr>
          <w:rFonts w:ascii="Arimo" w:eastAsia="Arimo" w:hAnsi="Arimo" w:cs="Arimo"/>
          <w:sz w:val="28"/>
          <w:szCs w:val="28"/>
        </w:rPr>
        <w:t>PM</w:t>
      </w:r>
      <w:r>
        <w:rPr>
          <w:rFonts w:ascii="Arial" w:eastAsia="Arial" w:hAnsi="Arial" w:cs="Arial"/>
          <w:sz w:val="28"/>
          <w:szCs w:val="28"/>
          <w:vertAlign w:val="subscript"/>
        </w:rPr>
        <w:t>2.5</w:t>
      </w:r>
      <w:r>
        <w:rPr>
          <w:rFonts w:ascii="Arial" w:eastAsia="Arial" w:hAnsi="Arial" w:cs="Arial"/>
          <w:sz w:val="28"/>
          <w:szCs w:val="28"/>
          <w:highlight w:val="white"/>
        </w:rPr>
        <w:t xml:space="preserve"> will decline because of the water condensation. As a result, the humidity indoor and outdoor still has impact on the concentration of </w:t>
      </w:r>
      <w:r>
        <w:rPr>
          <w:rFonts w:ascii="Arimo" w:eastAsia="Arimo" w:hAnsi="Arimo" w:cs="Arimo"/>
          <w:sz w:val="28"/>
          <w:szCs w:val="28"/>
        </w:rPr>
        <w:t>PM</w:t>
      </w:r>
      <w:r>
        <w:rPr>
          <w:rFonts w:ascii="Arial" w:eastAsia="Arial" w:hAnsi="Arial" w:cs="Arial"/>
          <w:sz w:val="28"/>
          <w:szCs w:val="28"/>
          <w:vertAlign w:val="subscript"/>
        </w:rPr>
        <w:t>2.5.</w:t>
      </w: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rPr>
        <w:t xml:space="preserve">To sum up, the difference between two inferences lies in whether </w:t>
      </w:r>
      <w:r>
        <w:rPr>
          <w:rFonts w:ascii="Arimo" w:eastAsia="Arimo" w:hAnsi="Arimo" w:cs="Arimo"/>
          <w:sz w:val="28"/>
          <w:szCs w:val="28"/>
        </w:rPr>
        <w:t>PM</w:t>
      </w:r>
      <w:r>
        <w:rPr>
          <w:rFonts w:ascii="Arial" w:eastAsia="Arial" w:hAnsi="Arial" w:cs="Arial"/>
          <w:sz w:val="28"/>
          <w:szCs w:val="28"/>
          <w:vertAlign w:val="subscript"/>
        </w:rPr>
        <w:t xml:space="preserve">2.5 </w:t>
      </w:r>
      <w:r>
        <w:rPr>
          <w:rFonts w:ascii="Arial" w:eastAsia="Arial" w:hAnsi="Arial" w:cs="Arial"/>
          <w:sz w:val="28"/>
          <w:szCs w:val="28"/>
        </w:rPr>
        <w:t>became condensation nuclei and condensed into drops of water or not. In the first one, condensation nuclei doesn’t take shape, while in the second one the  condensation nuclei does take shape.</w:t>
      </w:r>
    </w:p>
    <w:p w:rsidR="002147CD" w:rsidRDefault="00A60059">
      <w:pPr>
        <w:widowControl/>
        <w:spacing w:line="360" w:lineRule="auto"/>
        <w:jc w:val="both"/>
        <w:rPr>
          <w:rFonts w:ascii="Arial" w:eastAsia="Arial" w:hAnsi="Arial" w:cs="Arial"/>
          <w:sz w:val="28"/>
          <w:szCs w:val="28"/>
          <w:shd w:val="clear" w:color="auto" w:fill="FF9900"/>
        </w:rPr>
      </w:pPr>
      <w:r>
        <w:rPr>
          <w:rFonts w:ascii="Arial" w:eastAsia="Arial" w:hAnsi="Arial" w:cs="Arial"/>
          <w:sz w:val="28"/>
          <w:szCs w:val="28"/>
        </w:rPr>
        <w:lastRenderedPageBreak/>
        <w:t xml:space="preserve">If we observe the picture above, we will find that the data is closer to the second inference. The data recorded for one month in a row have some differences with </w:t>
      </w:r>
      <w:r>
        <w:rPr>
          <w:rFonts w:ascii="Arial" w:eastAsia="Arial" w:hAnsi="Arial" w:cs="Arial"/>
          <w:sz w:val="28"/>
          <w:szCs w:val="28"/>
          <w:highlight w:val="white"/>
        </w:rPr>
        <w:t xml:space="preserve">droplets condensing. As a result, the value of </w:t>
      </w:r>
      <w:r>
        <w:rPr>
          <w:rFonts w:ascii="Arimo" w:eastAsia="Arimo" w:hAnsi="Arimo" w:cs="Arimo"/>
          <w:sz w:val="28"/>
          <w:szCs w:val="28"/>
          <w:highlight w:val="white"/>
        </w:rPr>
        <w:t>PM</w:t>
      </w:r>
      <w:r>
        <w:rPr>
          <w:rFonts w:ascii="Arial" w:eastAsia="Arial" w:hAnsi="Arial" w:cs="Arial"/>
          <w:sz w:val="28"/>
          <w:szCs w:val="28"/>
          <w:highlight w:val="white"/>
          <w:vertAlign w:val="subscript"/>
        </w:rPr>
        <w:t>2.5</w:t>
      </w:r>
      <w:r>
        <w:rPr>
          <w:rFonts w:ascii="Arial" w:eastAsia="Arial" w:hAnsi="Arial" w:cs="Arial"/>
          <w:sz w:val="28"/>
          <w:szCs w:val="28"/>
          <w:highlight w:val="white"/>
        </w:rPr>
        <w:t xml:space="preserve"> may vary greatly in a place where humidity rose and dropped, which became deviations.</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center"/>
        <w:rPr>
          <w:rFonts w:ascii="新細明體" w:eastAsia="新細明體" w:hAnsi="新細明體" w:cs="新細明體"/>
          <w:sz w:val="28"/>
          <w:szCs w:val="28"/>
        </w:rPr>
      </w:pPr>
      <w:r>
        <w:rPr>
          <w:rFonts w:ascii="Arial" w:eastAsia="Arial" w:hAnsi="Arial" w:cs="Arial"/>
          <w:b/>
          <w:sz w:val="36"/>
          <w:szCs w:val="36"/>
          <w:highlight w:val="white"/>
        </w:rPr>
        <w:t>Conclusion</w:t>
      </w:r>
      <w:r>
        <w:rPr>
          <w:rFonts w:ascii="Arial" w:eastAsia="Arial" w:hAnsi="Arial" w:cs="Arial"/>
          <w:sz w:val="28"/>
          <w:szCs w:val="28"/>
        </w:rPr>
        <w:t xml:space="preserve">      </w:t>
      </w:r>
    </w:p>
    <w:p w:rsidR="002147CD" w:rsidRDefault="002147CD">
      <w:pPr>
        <w:widowControl/>
        <w:spacing w:line="360" w:lineRule="auto"/>
        <w:jc w:val="both"/>
        <w:rPr>
          <w:rFonts w:ascii="新細明體" w:eastAsia="新細明體" w:hAnsi="新細明體" w:cs="新細明體"/>
          <w:sz w:val="28"/>
          <w:szCs w:val="28"/>
        </w:rPr>
      </w:pPr>
    </w:p>
    <w:p w:rsidR="002147CD" w:rsidRDefault="00A60059">
      <w:pPr>
        <w:widowControl/>
        <w:spacing w:line="360" w:lineRule="auto"/>
        <w:jc w:val="both"/>
        <w:rPr>
          <w:rFonts w:ascii="新細明體" w:eastAsia="新細明體" w:hAnsi="新細明體" w:cs="新細明體"/>
          <w:sz w:val="28"/>
          <w:szCs w:val="28"/>
        </w:rPr>
      </w:pPr>
      <w:r>
        <w:rPr>
          <w:rFonts w:ascii="Arial" w:eastAsia="Arial" w:hAnsi="Arial" w:cs="Arial"/>
          <w:sz w:val="28"/>
          <w:szCs w:val="28"/>
          <w:highlight w:val="white"/>
        </w:rPr>
        <w:t>From the research, we not only understand that the air pollution indoor is more serious than outdoor, but also find the reason why the deviation happened by observing fixed values, by studying the measurement methods and theories of the machine to infer why the phenomenon happened. Because of this, we have more insight into the machine and actual condition of scientific research. It also makes us realize how to apply science to our lives, which can help us improve air pollution indoor with moisture. During the process, the research also breaks our absolute trust in the value. We start to realize the importance of deviation. Understanding that we can’t simply absorb the knowledge without thinking, what we need to do is to challenge the fixed value. We think it is significant for students to think one thing from different aspects, and then we may have new discoveries, and that's why science develops so fast. After more observations in the research, we realize that life is always filled with surprising knowledge, and we have really benefited a lot from the research.</w:t>
      </w:r>
    </w:p>
    <w:p w:rsidR="002147CD" w:rsidRDefault="002147CD">
      <w:pPr>
        <w:widowControl/>
        <w:spacing w:after="240" w:line="360" w:lineRule="auto"/>
        <w:jc w:val="both"/>
        <w:rPr>
          <w:rFonts w:ascii="Arial" w:eastAsia="Arial" w:hAnsi="Arial" w:cs="Arial"/>
          <w:sz w:val="28"/>
          <w:szCs w:val="28"/>
          <w:highlight w:val="white"/>
        </w:rPr>
      </w:pPr>
    </w:p>
    <w:p w:rsidR="002147CD" w:rsidRDefault="00A60059">
      <w:pPr>
        <w:widowControl/>
        <w:spacing w:line="276" w:lineRule="auto"/>
        <w:jc w:val="center"/>
        <w:rPr>
          <w:rFonts w:ascii="Arial" w:eastAsia="Arial" w:hAnsi="Arial" w:cs="Arial"/>
          <w:sz w:val="28"/>
          <w:szCs w:val="28"/>
          <w:highlight w:val="white"/>
        </w:rPr>
      </w:pPr>
      <w:r>
        <w:rPr>
          <w:rFonts w:ascii="Arial" w:eastAsia="Arial" w:hAnsi="Arial" w:cs="Arial"/>
          <w:sz w:val="28"/>
          <w:szCs w:val="28"/>
          <w:highlight w:val="white"/>
        </w:rPr>
        <w:t xml:space="preserve"> </w:t>
      </w:r>
      <w:r>
        <w:rPr>
          <w:rFonts w:ascii="Arial" w:eastAsia="Arial" w:hAnsi="Arial" w:cs="Arial"/>
          <w:b/>
          <w:sz w:val="36"/>
          <w:szCs w:val="36"/>
          <w:highlight w:val="white"/>
        </w:rPr>
        <w:t>Reference</w:t>
      </w:r>
      <w:r>
        <w:rPr>
          <w:rFonts w:ascii="Arial" w:eastAsia="Arial" w:hAnsi="Arial" w:cs="Arial"/>
          <w:sz w:val="28"/>
          <w:szCs w:val="28"/>
          <w:highlight w:val="white"/>
        </w:rPr>
        <w:t xml:space="preserve"> </w:t>
      </w:r>
    </w:p>
    <w:p w:rsidR="002147CD" w:rsidRDefault="002147CD">
      <w:pPr>
        <w:widowControl/>
        <w:spacing w:after="240" w:line="360" w:lineRule="auto"/>
        <w:jc w:val="both"/>
        <w:rPr>
          <w:rFonts w:ascii="Arial" w:eastAsia="Arial" w:hAnsi="Arial" w:cs="Arial"/>
          <w:sz w:val="28"/>
          <w:szCs w:val="28"/>
          <w:highlight w:val="white"/>
        </w:rPr>
      </w:pPr>
    </w:p>
    <w:p w:rsidR="002147CD" w:rsidRDefault="002147CD">
      <w:pPr>
        <w:widowControl/>
        <w:spacing w:line="276" w:lineRule="auto"/>
        <w:jc w:val="center"/>
        <w:rPr>
          <w:rFonts w:ascii="Arial" w:eastAsia="Arial" w:hAnsi="Arial" w:cs="Arial"/>
          <w:sz w:val="28"/>
          <w:szCs w:val="28"/>
          <w:highlight w:val="white"/>
        </w:rPr>
      </w:pPr>
    </w:p>
    <w:p w:rsidR="002147CD" w:rsidRDefault="002147CD">
      <w:pPr>
        <w:widowControl/>
        <w:spacing w:line="276" w:lineRule="auto"/>
        <w:rPr>
          <w:rFonts w:ascii="Arial" w:eastAsia="Arial" w:hAnsi="Arial" w:cs="Arial"/>
          <w:sz w:val="22"/>
          <w:szCs w:val="22"/>
        </w:rPr>
      </w:pPr>
    </w:p>
    <w:p w:rsidR="002147CD" w:rsidRDefault="00F26CA7">
      <w:pPr>
        <w:widowControl/>
        <w:spacing w:line="276" w:lineRule="auto"/>
        <w:rPr>
          <w:rFonts w:ascii="Arimo" w:eastAsia="Arimo" w:hAnsi="Arimo" w:cs="Arimo"/>
          <w:sz w:val="28"/>
          <w:szCs w:val="28"/>
        </w:rPr>
      </w:pPr>
      <w:hyperlink r:id="rId11">
        <w:r w:rsidR="00A60059">
          <w:rPr>
            <w:rFonts w:ascii="Arial" w:eastAsia="Arial" w:hAnsi="Arial" w:cs="Arial"/>
            <w:color w:val="1155CC"/>
            <w:sz w:val="28"/>
            <w:szCs w:val="28"/>
            <w:u w:val="single"/>
          </w:rPr>
          <w:t>https://air.epa.gov.tw/Public/suspended_particles.aspx</w:t>
        </w:r>
      </w:hyperlink>
      <w:r w:rsidR="00A60059">
        <w:rPr>
          <w:rFonts w:ascii="Arimo" w:eastAsia="Arimo" w:hAnsi="Arimo" w:cs="Arimo"/>
          <w:sz w:val="28"/>
          <w:szCs w:val="28"/>
        </w:rPr>
        <w:t xml:space="preserve"> </w:t>
      </w:r>
    </w:p>
    <w:p w:rsidR="002147CD" w:rsidRDefault="00A60059">
      <w:pPr>
        <w:widowControl/>
        <w:spacing w:line="276" w:lineRule="auto"/>
        <w:rPr>
          <w:rFonts w:ascii="Arial" w:eastAsia="Arial" w:hAnsi="Arial" w:cs="Arial"/>
          <w:sz w:val="28"/>
          <w:szCs w:val="28"/>
        </w:rPr>
      </w:pPr>
      <w:r>
        <w:rPr>
          <w:rFonts w:ascii="Arimo" w:eastAsia="Arimo" w:hAnsi="Arimo" w:cs="Arimo"/>
          <w:sz w:val="28"/>
          <w:szCs w:val="28"/>
        </w:rPr>
        <w:t>Environmental Protection Administration 2018</w:t>
      </w:r>
    </w:p>
    <w:p w:rsidR="002147CD" w:rsidRDefault="00A60059">
      <w:pPr>
        <w:spacing w:after="200" w:line="276" w:lineRule="auto"/>
        <w:rPr>
          <w:rFonts w:ascii="Arial" w:eastAsia="Arial" w:hAnsi="Arial" w:cs="Arial"/>
          <w:sz w:val="28"/>
          <w:szCs w:val="28"/>
        </w:rPr>
      </w:pPr>
      <w:r>
        <w:rPr>
          <w:rFonts w:ascii="Arial" w:eastAsia="Arial" w:hAnsi="Arial" w:cs="Arial"/>
          <w:sz w:val="28"/>
          <w:szCs w:val="28"/>
        </w:rPr>
        <w:t>Control of Fine Suspended Particulate</w:t>
      </w:r>
    </w:p>
    <w:p w:rsidR="002147CD" w:rsidRDefault="002147CD">
      <w:pPr>
        <w:widowControl/>
        <w:spacing w:line="276" w:lineRule="auto"/>
        <w:rPr>
          <w:rFonts w:ascii="Arial" w:eastAsia="Arial" w:hAnsi="Arial" w:cs="Arial"/>
          <w:sz w:val="28"/>
          <w:szCs w:val="28"/>
        </w:rPr>
      </w:pPr>
    </w:p>
    <w:p w:rsidR="002147CD" w:rsidRDefault="00F26CA7">
      <w:pPr>
        <w:widowControl/>
        <w:spacing w:line="276" w:lineRule="auto"/>
        <w:rPr>
          <w:rFonts w:ascii="Arial" w:eastAsia="Arial" w:hAnsi="Arial" w:cs="Arial"/>
          <w:sz w:val="28"/>
          <w:szCs w:val="28"/>
        </w:rPr>
      </w:pPr>
      <w:hyperlink r:id="rId12">
        <w:r w:rsidR="00A60059">
          <w:rPr>
            <w:rFonts w:ascii="Arial" w:eastAsia="Arial" w:hAnsi="Arial" w:cs="Arial"/>
            <w:color w:val="1155CC"/>
            <w:sz w:val="28"/>
            <w:szCs w:val="28"/>
            <w:u w:val="single"/>
          </w:rPr>
          <w:t>https://taqm.epa.gov.tw/pm25/tw/PM25A.aspx</w:t>
        </w:r>
      </w:hyperlink>
    </w:p>
    <w:p w:rsidR="002147CD" w:rsidRDefault="00A60059">
      <w:pPr>
        <w:widowControl/>
        <w:spacing w:line="276" w:lineRule="auto"/>
        <w:rPr>
          <w:rFonts w:ascii="Arial" w:eastAsia="Arial" w:hAnsi="Arial" w:cs="Arial"/>
          <w:sz w:val="28"/>
          <w:szCs w:val="28"/>
        </w:rPr>
      </w:pPr>
      <w:r>
        <w:rPr>
          <w:rFonts w:ascii="Arial" w:eastAsia="Arial" w:hAnsi="Arial" w:cs="Arial"/>
          <w:sz w:val="28"/>
          <w:szCs w:val="28"/>
        </w:rPr>
        <w:lastRenderedPageBreak/>
        <w:t xml:space="preserve"> </w:t>
      </w:r>
      <w:r>
        <w:rPr>
          <w:rFonts w:ascii="Arimo" w:eastAsia="Arimo" w:hAnsi="Arimo" w:cs="Arimo"/>
          <w:sz w:val="28"/>
          <w:szCs w:val="28"/>
        </w:rPr>
        <w:t>Environmental Protection Administration 2018</w:t>
      </w:r>
      <w:r>
        <w:rPr>
          <w:rFonts w:ascii="Arial" w:eastAsia="Arial" w:hAnsi="Arial" w:cs="Arial"/>
          <w:sz w:val="28"/>
          <w:szCs w:val="28"/>
        </w:rPr>
        <w:t>(The first three lines)</w:t>
      </w:r>
    </w:p>
    <w:p w:rsidR="002147CD" w:rsidRDefault="002147CD">
      <w:pPr>
        <w:spacing w:after="200" w:line="276" w:lineRule="auto"/>
        <w:rPr>
          <w:rFonts w:ascii="Arial" w:eastAsia="Arial" w:hAnsi="Arial" w:cs="Arial"/>
          <w:sz w:val="28"/>
          <w:szCs w:val="28"/>
        </w:rPr>
      </w:pPr>
    </w:p>
    <w:p w:rsidR="002147CD" w:rsidRDefault="00F26CA7">
      <w:pPr>
        <w:spacing w:after="200" w:line="276" w:lineRule="auto"/>
        <w:rPr>
          <w:rFonts w:ascii="Arial" w:eastAsia="Arial" w:hAnsi="Arial" w:cs="Arial"/>
          <w:sz w:val="28"/>
          <w:szCs w:val="28"/>
        </w:rPr>
      </w:pPr>
      <w:hyperlink r:id="rId13">
        <w:r w:rsidR="00A60059">
          <w:rPr>
            <w:rFonts w:ascii="新細明體" w:eastAsia="新細明體" w:hAnsi="新細明體" w:cs="新細明體"/>
            <w:color w:val="1155CC"/>
            <w:sz w:val="28"/>
            <w:szCs w:val="28"/>
            <w:u w:val="single"/>
          </w:rPr>
          <w:t>https://www.epa.gov.tw/public/Attachment/4312252816.pdf</w:t>
        </w:r>
      </w:hyperlink>
      <w:r w:rsidR="00A60059">
        <w:rPr>
          <w:rFonts w:ascii="Arimo" w:eastAsia="Arimo" w:hAnsi="Arimo" w:cs="Arimo"/>
          <w:sz w:val="28"/>
          <w:szCs w:val="28"/>
        </w:rPr>
        <w:t xml:space="preserve"> </w:t>
      </w:r>
      <w:r w:rsidR="00A60059">
        <w:rPr>
          <w:rFonts w:ascii="Arial" w:eastAsia="Arial" w:hAnsi="Arial" w:cs="Arial"/>
          <w:sz w:val="28"/>
          <w:szCs w:val="28"/>
        </w:rPr>
        <w:t xml:space="preserve">                                            </w:t>
      </w:r>
      <w:r w:rsidR="00A60059">
        <w:rPr>
          <w:rFonts w:ascii="Arial Unicode MS" w:eastAsia="Arial Unicode MS" w:hAnsi="Arial Unicode MS" w:cs="Arial Unicode MS"/>
          <w:sz w:val="28"/>
          <w:szCs w:val="28"/>
        </w:rPr>
        <w:t>Environmental Protection Administration                                                                                        空氣污染物自動連續測定儀各偵測原理之準確性評估                                                                Accuracy Evaluation of Detection Principle of Air Pollution Automatic Continuous Measuring Instrument 2013</w:t>
      </w:r>
    </w:p>
    <w:p w:rsidR="002147CD" w:rsidRDefault="002147CD">
      <w:pPr>
        <w:widowControl/>
        <w:spacing w:line="276" w:lineRule="auto"/>
        <w:rPr>
          <w:rFonts w:ascii="Arial" w:eastAsia="Arial" w:hAnsi="Arial" w:cs="Arial"/>
          <w:sz w:val="28"/>
          <w:szCs w:val="28"/>
        </w:rPr>
      </w:pPr>
    </w:p>
    <w:p w:rsidR="002147CD" w:rsidRDefault="002147CD">
      <w:pPr>
        <w:widowControl/>
        <w:spacing w:line="276" w:lineRule="auto"/>
        <w:rPr>
          <w:rFonts w:ascii="Arial" w:eastAsia="Arial" w:hAnsi="Arial" w:cs="Arial"/>
          <w:sz w:val="28"/>
          <w:szCs w:val="28"/>
        </w:rPr>
      </w:pPr>
    </w:p>
    <w:p w:rsidR="002147CD" w:rsidRDefault="00F26CA7">
      <w:pPr>
        <w:widowControl/>
        <w:spacing w:line="276" w:lineRule="auto"/>
        <w:rPr>
          <w:rFonts w:ascii="Arial" w:eastAsia="Arial" w:hAnsi="Arial" w:cs="Arial"/>
          <w:sz w:val="28"/>
          <w:szCs w:val="28"/>
        </w:rPr>
      </w:pPr>
      <w:hyperlink r:id="rId14">
        <w:r w:rsidR="00A60059">
          <w:rPr>
            <w:rFonts w:ascii="Arial" w:eastAsia="Arial" w:hAnsi="Arial" w:cs="Arial"/>
            <w:color w:val="1155CC"/>
            <w:sz w:val="28"/>
            <w:szCs w:val="28"/>
            <w:u w:val="single"/>
          </w:rPr>
          <w:t>http://www.chinatimes.com/newspapers/20170908000469-260107</w:t>
        </w:r>
      </w:hyperlink>
      <w:r w:rsidR="00A60059">
        <w:rPr>
          <w:rFonts w:ascii="Arial" w:eastAsia="Arial" w:hAnsi="Arial" w:cs="Arial"/>
          <w:sz w:val="28"/>
          <w:szCs w:val="28"/>
        </w:rPr>
        <w:t xml:space="preserve">  </w:t>
      </w:r>
    </w:p>
    <w:p w:rsidR="002147CD" w:rsidRDefault="00A60059">
      <w:pPr>
        <w:widowControl/>
        <w:spacing w:line="276" w:lineRule="auto"/>
        <w:rPr>
          <w:rFonts w:ascii="Arial" w:eastAsia="Arial" w:hAnsi="Arial" w:cs="Arial"/>
          <w:sz w:val="28"/>
          <w:szCs w:val="28"/>
        </w:rPr>
      </w:pPr>
      <w:r>
        <w:rPr>
          <w:rFonts w:ascii="Arial" w:eastAsia="Arial" w:hAnsi="Arial" w:cs="Arial"/>
          <w:sz w:val="28"/>
          <w:szCs w:val="28"/>
        </w:rPr>
        <w:t xml:space="preserve">Chinatimes Chen Shi-zong 2017 </w:t>
      </w:r>
    </w:p>
    <w:p w:rsidR="002147CD" w:rsidRDefault="002147CD">
      <w:pPr>
        <w:widowControl/>
        <w:spacing w:line="276" w:lineRule="auto"/>
        <w:rPr>
          <w:rFonts w:ascii="Arial" w:eastAsia="Arial" w:hAnsi="Arial" w:cs="Arial"/>
          <w:sz w:val="28"/>
          <w:szCs w:val="28"/>
        </w:rPr>
      </w:pPr>
    </w:p>
    <w:p w:rsidR="002147CD" w:rsidRDefault="002147CD">
      <w:pPr>
        <w:spacing w:after="200" w:line="276" w:lineRule="auto"/>
        <w:rPr>
          <w:rFonts w:ascii="Arial" w:eastAsia="Arial" w:hAnsi="Arial" w:cs="Arial"/>
          <w:sz w:val="28"/>
          <w:szCs w:val="28"/>
        </w:rPr>
      </w:pPr>
    </w:p>
    <w:p w:rsidR="002147CD" w:rsidRDefault="00F26CA7">
      <w:pPr>
        <w:spacing w:after="200" w:line="276" w:lineRule="auto"/>
        <w:rPr>
          <w:rFonts w:ascii="Arial" w:eastAsia="Arial" w:hAnsi="Arial" w:cs="Arial"/>
          <w:sz w:val="28"/>
          <w:szCs w:val="28"/>
        </w:rPr>
      </w:pPr>
      <w:hyperlink r:id="rId15">
        <w:r w:rsidR="00A60059">
          <w:rPr>
            <w:rFonts w:ascii="新細明體" w:eastAsia="新細明體" w:hAnsi="新細明體" w:cs="新細明體"/>
            <w:color w:val="1155CC"/>
            <w:sz w:val="28"/>
            <w:szCs w:val="28"/>
            <w:u w:val="single"/>
          </w:rPr>
          <w:t>http://www.hsjh.tn.edu.tw/modules/tad_web/news.php?WebID=10&amp;NewsID=15</w:t>
        </w:r>
      </w:hyperlink>
      <w:r w:rsidR="00A60059">
        <w:rPr>
          <w:rFonts w:ascii="新細明體" w:eastAsia="新細明體" w:hAnsi="新細明體" w:cs="新細明體"/>
          <w:b/>
          <w:sz w:val="28"/>
          <w:szCs w:val="28"/>
        </w:rPr>
        <w:t xml:space="preserve"> </w:t>
      </w:r>
      <w:r w:rsidR="00A60059">
        <w:rPr>
          <w:rFonts w:ascii="新細明體" w:eastAsia="新細明體" w:hAnsi="新細明體" w:cs="新細明體"/>
          <w:sz w:val="28"/>
          <w:szCs w:val="28"/>
        </w:rPr>
        <w:t>What is the principle of the sensor?</w:t>
      </w:r>
      <w:r w:rsidR="00A60059">
        <w:rPr>
          <w:rFonts w:ascii="Arial" w:eastAsia="Arial" w:hAnsi="Arial" w:cs="Arial"/>
          <w:sz w:val="28"/>
          <w:szCs w:val="28"/>
        </w:rPr>
        <w:t>(</w:t>
      </w:r>
      <w:r w:rsidR="00A60059">
        <w:rPr>
          <w:rFonts w:ascii="新細明體" w:eastAsia="新細明體" w:hAnsi="新細明體" w:cs="新細明體"/>
          <w:sz w:val="28"/>
          <w:szCs w:val="28"/>
        </w:rPr>
        <w:t>anonymous</w:t>
      </w:r>
      <w:r w:rsidR="00A60059">
        <w:rPr>
          <w:rFonts w:ascii="Arial" w:eastAsia="Arial" w:hAnsi="Arial" w:cs="Arial"/>
          <w:sz w:val="28"/>
          <w:szCs w:val="28"/>
        </w:rPr>
        <w:t>)</w:t>
      </w:r>
      <w:r w:rsidR="00A60059">
        <w:rPr>
          <w:rFonts w:ascii="新細明體" w:eastAsia="新細明體" w:hAnsi="新細明體" w:cs="新細明體"/>
          <w:sz w:val="28"/>
          <w:szCs w:val="28"/>
        </w:rPr>
        <w:t xml:space="preserve">  2017</w:t>
      </w:r>
    </w:p>
    <w:p w:rsidR="002147CD" w:rsidRDefault="002147CD">
      <w:pPr>
        <w:spacing w:after="200" w:line="276" w:lineRule="auto"/>
        <w:rPr>
          <w:rFonts w:ascii="新細明體" w:eastAsia="新細明體" w:hAnsi="新細明體" w:cs="新細明體"/>
          <w:b/>
          <w:sz w:val="28"/>
          <w:szCs w:val="28"/>
        </w:rPr>
      </w:pPr>
    </w:p>
    <w:p w:rsidR="002147CD" w:rsidRDefault="00A60059">
      <w:pPr>
        <w:spacing w:after="200" w:line="276" w:lineRule="auto"/>
        <w:rPr>
          <w:rFonts w:ascii="Arial" w:eastAsia="Arial" w:hAnsi="Arial" w:cs="Arial"/>
          <w:sz w:val="28"/>
          <w:szCs w:val="28"/>
          <w:highlight w:val="white"/>
        </w:rPr>
      </w:pPr>
      <w:r>
        <w:rPr>
          <w:rFonts w:ascii="新細明體" w:eastAsia="新細明體" w:hAnsi="新細明體" w:cs="新細明體"/>
          <w:b/>
          <w:sz w:val="28"/>
          <w:szCs w:val="28"/>
        </w:rPr>
        <w:t xml:space="preserve">蔡小舒、苏明旭、沈建琪 </w:t>
      </w:r>
      <w:r>
        <w:rPr>
          <w:rFonts w:ascii="Arial" w:eastAsia="Arial" w:hAnsi="Arial" w:cs="Arial"/>
          <w:sz w:val="28"/>
          <w:szCs w:val="28"/>
          <w:highlight w:val="white"/>
        </w:rPr>
        <w:t>Cai Xiao-shu, Su Min-gxu &amp; Shen Jian-qi</w:t>
      </w:r>
      <w:r>
        <w:rPr>
          <w:rFonts w:ascii="新細明體" w:eastAsia="新細明體" w:hAnsi="新細明體" w:cs="新細明體"/>
          <w:b/>
          <w:sz w:val="28"/>
          <w:szCs w:val="28"/>
        </w:rPr>
        <w:t xml:space="preserve">                                                                                      顆粒粒度測量技術及應用                                                                             </w:t>
      </w:r>
      <w:r>
        <w:rPr>
          <w:rFonts w:ascii="Arial" w:eastAsia="Arial" w:hAnsi="Arial" w:cs="Arial"/>
          <w:sz w:val="28"/>
          <w:szCs w:val="28"/>
          <w:highlight w:val="white"/>
        </w:rPr>
        <w:t>Measurement Technology and Application of Particle Size,</w:t>
      </w:r>
      <w:r>
        <w:rPr>
          <w:rFonts w:ascii="Arial" w:eastAsia="Arial" w:hAnsi="Arial" w:cs="Arial"/>
          <w:sz w:val="28"/>
          <w:szCs w:val="28"/>
        </w:rPr>
        <w:t>p 1,p 65 , 2010, First edition</w:t>
      </w:r>
    </w:p>
    <w:p w:rsidR="002147CD" w:rsidRDefault="002147CD">
      <w:pPr>
        <w:widowControl/>
        <w:spacing w:line="276" w:lineRule="auto"/>
        <w:rPr>
          <w:rFonts w:ascii="Arial" w:eastAsia="Arial" w:hAnsi="Arial" w:cs="Arial"/>
          <w:sz w:val="28"/>
          <w:szCs w:val="28"/>
          <w:highlight w:val="white"/>
        </w:rPr>
      </w:pPr>
    </w:p>
    <w:p w:rsidR="002147CD" w:rsidRDefault="002147CD">
      <w:pPr>
        <w:widowControl/>
        <w:spacing w:line="276" w:lineRule="auto"/>
        <w:rPr>
          <w:rFonts w:ascii="Arial" w:eastAsia="Arial" w:hAnsi="Arial" w:cs="Arial"/>
          <w:sz w:val="28"/>
          <w:szCs w:val="28"/>
        </w:rPr>
      </w:pPr>
    </w:p>
    <w:p w:rsidR="002147CD" w:rsidRDefault="00A60059">
      <w:pPr>
        <w:widowControl/>
        <w:spacing w:line="276" w:lineRule="auto"/>
        <w:rPr>
          <w:rFonts w:ascii="Arial" w:eastAsia="Arial" w:hAnsi="Arial" w:cs="Arial"/>
          <w:sz w:val="28"/>
          <w:szCs w:val="28"/>
        </w:rPr>
      </w:pPr>
      <w:r>
        <w:rPr>
          <w:rFonts w:ascii="Arial Unicode MS" w:eastAsia="Arial Unicode MS" w:hAnsi="Arial Unicode MS" w:cs="Arial Unicode MS"/>
          <w:sz w:val="28"/>
          <w:szCs w:val="28"/>
        </w:rPr>
        <w:t xml:space="preserve">許志祥 Hsu Chih-Hsiang                                                     </w:t>
      </w:r>
      <w:hyperlink r:id="rId16">
        <w:r>
          <w:rPr>
            <w:rFonts w:ascii="Arial" w:eastAsia="Arial" w:hAnsi="Arial" w:cs="Arial"/>
            <w:color w:val="1155CC"/>
            <w:sz w:val="28"/>
            <w:szCs w:val="28"/>
            <w:u w:val="single"/>
          </w:rPr>
          <w:t>https://ndltd.ncl.edu.tw/cgi-bin/gs32/gsweb.cgi/login?o=dnclcdr&amp;s=id=%22103NPUS5615035%22.&amp;searchmode=basic</w:t>
        </w:r>
      </w:hyperlink>
      <w:r>
        <w:rPr>
          <w:rFonts w:ascii="Arial" w:eastAsia="Arial" w:hAnsi="Arial" w:cs="Arial"/>
          <w:sz w:val="28"/>
          <w:szCs w:val="28"/>
        </w:rPr>
        <w:t xml:space="preserve">  </w:t>
      </w:r>
    </w:p>
    <w:p w:rsidR="002147CD" w:rsidRDefault="00A60059">
      <w:pPr>
        <w:widowControl/>
        <w:spacing w:line="276" w:lineRule="auto"/>
        <w:rPr>
          <w:rFonts w:ascii="Arial" w:eastAsia="Arial" w:hAnsi="Arial" w:cs="Arial"/>
          <w:sz w:val="28"/>
          <w:szCs w:val="28"/>
        </w:rPr>
      </w:pPr>
      <w:r>
        <w:rPr>
          <w:rFonts w:ascii="Arial" w:eastAsia="Arial" w:hAnsi="Arial" w:cs="Arial"/>
          <w:color w:val="222222"/>
          <w:sz w:val="28"/>
          <w:szCs w:val="28"/>
          <w:highlight w:val="white"/>
        </w:rPr>
        <w:t>2015</w:t>
      </w:r>
      <w:r>
        <w:rPr>
          <w:rFonts w:ascii="Arial Unicode MS" w:eastAsia="Arial Unicode MS" w:hAnsi="Arial Unicode MS" w:cs="Arial Unicode MS"/>
          <w:sz w:val="28"/>
          <w:szCs w:val="28"/>
        </w:rPr>
        <w:t xml:space="preserve">  探討細懸浮微粒PM2.5自動與手動分析之相關性</w:t>
      </w:r>
    </w:p>
    <w:p w:rsidR="002147CD" w:rsidRDefault="00A60059">
      <w:pPr>
        <w:widowControl/>
        <w:spacing w:line="276" w:lineRule="auto"/>
        <w:rPr>
          <w:rFonts w:ascii="Arial" w:eastAsia="Arial" w:hAnsi="Arial" w:cs="Arial"/>
          <w:sz w:val="28"/>
          <w:szCs w:val="28"/>
        </w:rPr>
      </w:pPr>
      <w:r>
        <w:rPr>
          <w:rFonts w:ascii="Arial" w:eastAsia="Arial" w:hAnsi="Arial" w:cs="Arial"/>
          <w:sz w:val="28"/>
          <w:szCs w:val="28"/>
        </w:rPr>
        <w:t>The Investigation of Fine Suspended Particle PM2.5 Levels between Automatic and Manual Analysis(p.13~P.14)</w:t>
      </w:r>
    </w:p>
    <w:p w:rsidR="002147CD" w:rsidRDefault="002147CD">
      <w:pPr>
        <w:widowControl/>
        <w:spacing w:line="276" w:lineRule="auto"/>
        <w:rPr>
          <w:rFonts w:ascii="Arial" w:eastAsia="Arial" w:hAnsi="Arial" w:cs="Arial"/>
          <w:sz w:val="28"/>
          <w:szCs w:val="28"/>
        </w:rPr>
      </w:pPr>
    </w:p>
    <w:p w:rsidR="002147CD" w:rsidRDefault="002147CD">
      <w:pPr>
        <w:widowControl/>
        <w:spacing w:line="276" w:lineRule="auto"/>
        <w:rPr>
          <w:rFonts w:ascii="Arial" w:eastAsia="Arial" w:hAnsi="Arial" w:cs="Arial"/>
          <w:sz w:val="28"/>
          <w:szCs w:val="28"/>
        </w:rPr>
      </w:pPr>
    </w:p>
    <w:p w:rsidR="002147CD" w:rsidRDefault="002147CD">
      <w:pPr>
        <w:widowControl/>
        <w:spacing w:line="276" w:lineRule="auto"/>
        <w:rPr>
          <w:rFonts w:ascii="Arial" w:eastAsia="Arial" w:hAnsi="Arial" w:cs="Arial"/>
          <w:color w:val="222222"/>
          <w:sz w:val="28"/>
          <w:szCs w:val="28"/>
          <w:highlight w:val="white"/>
        </w:rPr>
      </w:pPr>
    </w:p>
    <w:p w:rsidR="002147CD" w:rsidRDefault="002147CD">
      <w:pPr>
        <w:widowControl/>
        <w:spacing w:line="276" w:lineRule="auto"/>
        <w:rPr>
          <w:rFonts w:ascii="Arial" w:eastAsia="Arial" w:hAnsi="Arial" w:cs="Arial"/>
          <w:color w:val="222222"/>
          <w:sz w:val="28"/>
          <w:szCs w:val="28"/>
          <w:highlight w:val="white"/>
        </w:rPr>
      </w:pPr>
    </w:p>
    <w:p w:rsidR="002147CD" w:rsidRDefault="00A60059">
      <w:pPr>
        <w:widowControl/>
        <w:spacing w:line="276" w:lineRule="auto"/>
        <w:rPr>
          <w:rFonts w:ascii="Arial" w:eastAsia="Arial" w:hAnsi="Arial" w:cs="Arial"/>
          <w:color w:val="222222"/>
          <w:sz w:val="28"/>
          <w:szCs w:val="28"/>
          <w:highlight w:val="white"/>
        </w:rPr>
      </w:pPr>
      <w:r>
        <w:rPr>
          <w:rFonts w:ascii="Arial Unicode MS" w:eastAsia="Arial Unicode MS" w:hAnsi="Arial Unicode MS" w:cs="Arial Unicode MS"/>
          <w:color w:val="222222"/>
          <w:sz w:val="28"/>
          <w:szCs w:val="28"/>
          <w:highlight w:val="white"/>
        </w:rPr>
        <w:lastRenderedPageBreak/>
        <w:t>劉耀凱</w:t>
      </w:r>
      <w:r>
        <w:rPr>
          <w:rFonts w:ascii="Arial" w:eastAsia="Arial" w:hAnsi="Arial" w:cs="Arial"/>
          <w:sz w:val="28"/>
          <w:szCs w:val="28"/>
          <w:highlight w:val="white"/>
        </w:rPr>
        <w:t xml:space="preserve"> Li</w:t>
      </w:r>
      <w:r>
        <w:rPr>
          <w:rFonts w:ascii="Arial" w:eastAsia="Arial" w:hAnsi="Arial" w:cs="Arial"/>
          <w:color w:val="222222"/>
          <w:sz w:val="28"/>
          <w:szCs w:val="28"/>
          <w:highlight w:val="white"/>
        </w:rPr>
        <w:t>u Yao-Kai</w:t>
      </w:r>
    </w:p>
    <w:p w:rsidR="002147CD" w:rsidRDefault="00F26CA7">
      <w:pPr>
        <w:widowControl/>
        <w:spacing w:line="276" w:lineRule="auto"/>
        <w:rPr>
          <w:rFonts w:ascii="Arial" w:eastAsia="Arial" w:hAnsi="Arial" w:cs="Arial"/>
          <w:sz w:val="28"/>
          <w:szCs w:val="28"/>
        </w:rPr>
      </w:pPr>
      <w:hyperlink r:id="rId17">
        <w:r w:rsidR="00A60059">
          <w:rPr>
            <w:rFonts w:ascii="Arial" w:eastAsia="Arial" w:hAnsi="Arial" w:cs="Arial"/>
            <w:color w:val="1155CC"/>
            <w:sz w:val="28"/>
            <w:szCs w:val="28"/>
            <w:u w:val="single"/>
          </w:rPr>
          <w:t>https://ndltd.ncl.edu.tw/cgi-bin/gs32/gsweb.cgi/login?o=dnclcdr&amp;s=id=%22104KSUT0515011%22.&amp;searchmode=basic</w:t>
        </w:r>
      </w:hyperlink>
      <w:r w:rsidR="00A60059">
        <w:rPr>
          <w:rFonts w:ascii="Arial" w:eastAsia="Arial" w:hAnsi="Arial" w:cs="Arial"/>
          <w:sz w:val="28"/>
          <w:szCs w:val="28"/>
        </w:rPr>
        <w:t xml:space="preserve">  </w:t>
      </w:r>
    </w:p>
    <w:p w:rsidR="002147CD" w:rsidRDefault="00A60059">
      <w:pPr>
        <w:widowControl/>
        <w:spacing w:line="276" w:lineRule="auto"/>
        <w:rPr>
          <w:rFonts w:ascii="Arial" w:eastAsia="Arial" w:hAnsi="Arial" w:cs="Arial"/>
          <w:sz w:val="28"/>
          <w:szCs w:val="28"/>
        </w:rPr>
      </w:pPr>
      <w:r>
        <w:rPr>
          <w:rFonts w:ascii="Arial" w:eastAsia="Arial" w:hAnsi="Arial" w:cs="Arial"/>
          <w:color w:val="222222"/>
          <w:sz w:val="28"/>
          <w:szCs w:val="28"/>
          <w:highlight w:val="white"/>
        </w:rPr>
        <w:t xml:space="preserve">2016 </w:t>
      </w:r>
      <w:r>
        <w:rPr>
          <w:rFonts w:ascii="Arial Unicode MS" w:eastAsia="Arial Unicode MS" w:hAnsi="Arial Unicode MS" w:cs="Arial Unicode MS"/>
          <w:sz w:val="28"/>
          <w:szCs w:val="28"/>
        </w:rPr>
        <w:t xml:space="preserve">室內外不同環境PM2.5所含多溴聯苯醚特徵 </w:t>
      </w:r>
    </w:p>
    <w:p w:rsidR="002147CD" w:rsidRDefault="00A60059">
      <w:pPr>
        <w:widowControl/>
        <w:spacing w:line="276" w:lineRule="auto"/>
        <w:rPr>
          <w:rFonts w:ascii="Arial" w:eastAsia="Arial" w:hAnsi="Arial" w:cs="Arial"/>
          <w:sz w:val="28"/>
          <w:szCs w:val="28"/>
        </w:rPr>
      </w:pPr>
      <w:r>
        <w:rPr>
          <w:rFonts w:ascii="Arial" w:eastAsia="Arial" w:hAnsi="Arial" w:cs="Arial"/>
          <w:sz w:val="28"/>
          <w:szCs w:val="28"/>
        </w:rPr>
        <w:t xml:space="preserve">Characteristics of Polybrominated Dipheny Ethers on PM2.5 in The Indoor and Outdoor Air of Different Public Sites(p.12~P.14) </w:t>
      </w:r>
    </w:p>
    <w:p w:rsidR="002147CD" w:rsidRDefault="002147CD">
      <w:pPr>
        <w:widowControl/>
        <w:spacing w:line="276" w:lineRule="auto"/>
        <w:rPr>
          <w:rFonts w:ascii="Arial" w:eastAsia="Arial" w:hAnsi="Arial" w:cs="Arial"/>
          <w:sz w:val="28"/>
          <w:szCs w:val="28"/>
        </w:rPr>
      </w:pPr>
    </w:p>
    <w:p w:rsidR="002147CD" w:rsidRDefault="002147CD">
      <w:pPr>
        <w:widowControl/>
        <w:spacing w:line="276" w:lineRule="auto"/>
        <w:rPr>
          <w:rFonts w:ascii="Arial" w:eastAsia="Arial" w:hAnsi="Arial" w:cs="Arial"/>
          <w:color w:val="222222"/>
          <w:sz w:val="28"/>
          <w:szCs w:val="28"/>
          <w:highlight w:val="white"/>
        </w:rPr>
      </w:pPr>
    </w:p>
    <w:p w:rsidR="002147CD" w:rsidRDefault="002147CD">
      <w:pPr>
        <w:widowControl/>
        <w:spacing w:line="276" w:lineRule="auto"/>
        <w:rPr>
          <w:rFonts w:ascii="Arial" w:eastAsia="Arial" w:hAnsi="Arial" w:cs="Arial"/>
          <w:color w:val="222222"/>
          <w:sz w:val="28"/>
          <w:szCs w:val="28"/>
          <w:highlight w:val="white"/>
        </w:rPr>
      </w:pPr>
    </w:p>
    <w:p w:rsidR="002147CD" w:rsidRDefault="002147CD">
      <w:pPr>
        <w:widowControl/>
        <w:spacing w:line="276" w:lineRule="auto"/>
        <w:rPr>
          <w:rFonts w:ascii="Arial" w:eastAsia="Arial" w:hAnsi="Arial" w:cs="Arial"/>
          <w:color w:val="222222"/>
          <w:sz w:val="28"/>
          <w:szCs w:val="28"/>
          <w:highlight w:val="white"/>
        </w:rPr>
      </w:pPr>
    </w:p>
    <w:p w:rsidR="002147CD" w:rsidRDefault="00A60059">
      <w:pPr>
        <w:widowControl/>
        <w:spacing w:line="360" w:lineRule="auto"/>
        <w:jc w:val="both"/>
        <w:rPr>
          <w:rFonts w:ascii="Arial" w:eastAsia="Arial" w:hAnsi="Arial" w:cs="Arial"/>
          <w:sz w:val="28"/>
          <w:szCs w:val="28"/>
        </w:rPr>
      </w:pPr>
      <w:r>
        <w:rPr>
          <w:rFonts w:ascii="Arial Unicode MS" w:eastAsia="Arial Unicode MS" w:hAnsi="Arial Unicode MS" w:cs="Arial Unicode MS"/>
          <w:sz w:val="28"/>
          <w:szCs w:val="28"/>
        </w:rPr>
        <w:t>陳柏丞  Chen Po-Cheng</w:t>
      </w:r>
    </w:p>
    <w:p w:rsidR="002147CD" w:rsidRDefault="00F26CA7">
      <w:pPr>
        <w:widowControl/>
        <w:spacing w:line="360" w:lineRule="auto"/>
        <w:jc w:val="both"/>
        <w:rPr>
          <w:rFonts w:ascii="Arial" w:eastAsia="Arial" w:hAnsi="Arial" w:cs="Arial"/>
          <w:sz w:val="28"/>
          <w:szCs w:val="28"/>
        </w:rPr>
      </w:pPr>
      <w:hyperlink r:id="rId18">
        <w:r w:rsidR="00A60059">
          <w:rPr>
            <w:rFonts w:ascii="Arial" w:eastAsia="Arial" w:hAnsi="Arial" w:cs="Arial"/>
            <w:color w:val="1155CC"/>
            <w:sz w:val="28"/>
            <w:szCs w:val="28"/>
            <w:u w:val="single"/>
          </w:rPr>
          <w:t>https://ndltd.ncl.edu.tw/cgi-bin/gs32/gsweb.cgi/login?o=dnclcdr&amp;s=id=%22105TNIO0653005%22.&amp;searchmode=basic</w:t>
        </w:r>
      </w:hyperlink>
      <w:r w:rsidR="00A60059">
        <w:rPr>
          <w:rFonts w:ascii="Arial" w:eastAsia="Arial" w:hAnsi="Arial" w:cs="Arial"/>
          <w:sz w:val="28"/>
          <w:szCs w:val="28"/>
        </w:rPr>
        <w:t xml:space="preserve"> </w:t>
      </w:r>
    </w:p>
    <w:p w:rsidR="002147CD" w:rsidRDefault="00A60059">
      <w:pPr>
        <w:widowControl/>
        <w:spacing w:line="360" w:lineRule="auto"/>
        <w:jc w:val="both"/>
        <w:rPr>
          <w:rFonts w:ascii="Arial" w:eastAsia="Arial" w:hAnsi="Arial" w:cs="Arial"/>
          <w:sz w:val="28"/>
          <w:szCs w:val="28"/>
        </w:rPr>
      </w:pPr>
      <w:r>
        <w:rPr>
          <w:rFonts w:ascii="Arial Unicode MS" w:eastAsia="Arial Unicode MS" w:hAnsi="Arial Unicode MS" w:cs="Arial Unicode MS"/>
          <w:sz w:val="28"/>
          <w:szCs w:val="28"/>
        </w:rPr>
        <w:t xml:space="preserve">2017  台中市PM2.5與其他空氣汙染物之關係  </w:t>
      </w:r>
    </w:p>
    <w:p w:rsidR="002147CD" w:rsidRDefault="00A60059">
      <w:pPr>
        <w:widowControl/>
        <w:spacing w:line="360" w:lineRule="auto"/>
        <w:jc w:val="both"/>
        <w:rPr>
          <w:rFonts w:ascii="Arial" w:eastAsia="Arial" w:hAnsi="Arial" w:cs="Arial"/>
          <w:sz w:val="28"/>
          <w:szCs w:val="28"/>
        </w:rPr>
      </w:pPr>
      <w:r>
        <w:rPr>
          <w:rFonts w:ascii="Arial" w:eastAsia="Arial" w:hAnsi="Arial" w:cs="Arial"/>
          <w:sz w:val="28"/>
          <w:szCs w:val="28"/>
        </w:rPr>
        <w:t>Relationship of PM2.5 and Other Air Pollutants in Taichung City(p.3~p.5)</w:t>
      </w:r>
    </w:p>
    <w:p w:rsidR="002147CD" w:rsidRDefault="002147CD">
      <w:pPr>
        <w:widowControl/>
        <w:spacing w:line="276" w:lineRule="auto"/>
        <w:rPr>
          <w:rFonts w:ascii="Arial" w:eastAsia="Arial" w:hAnsi="Arial" w:cs="Arial"/>
          <w:sz w:val="22"/>
          <w:szCs w:val="22"/>
        </w:rPr>
      </w:pPr>
    </w:p>
    <w:p w:rsidR="002147CD" w:rsidRDefault="002147CD">
      <w:pPr>
        <w:widowControl/>
        <w:spacing w:line="360" w:lineRule="auto"/>
        <w:jc w:val="both"/>
        <w:rPr>
          <w:rFonts w:ascii="Arial" w:eastAsia="Arial" w:hAnsi="Arial" w:cs="Arial"/>
          <w:sz w:val="28"/>
          <w:szCs w:val="28"/>
        </w:rPr>
      </w:pPr>
    </w:p>
    <w:p w:rsidR="002147CD" w:rsidRDefault="002147CD">
      <w:pPr>
        <w:widowControl/>
        <w:spacing w:line="360" w:lineRule="auto"/>
        <w:jc w:val="both"/>
        <w:rPr>
          <w:rFonts w:ascii="Arial" w:eastAsia="Arial" w:hAnsi="Arial" w:cs="Arial"/>
          <w:sz w:val="28"/>
          <w:szCs w:val="28"/>
        </w:rPr>
      </w:pPr>
    </w:p>
    <w:p w:rsidR="002147CD" w:rsidRDefault="002147CD">
      <w:pPr>
        <w:widowControl/>
        <w:spacing w:line="276" w:lineRule="auto"/>
        <w:rPr>
          <w:rFonts w:ascii="Arial" w:eastAsia="Arial" w:hAnsi="Arial" w:cs="Arial"/>
          <w:sz w:val="22"/>
          <w:szCs w:val="22"/>
        </w:rPr>
      </w:pPr>
    </w:p>
    <w:p w:rsidR="002147CD" w:rsidRDefault="00A60059">
      <w:pPr>
        <w:widowControl/>
        <w:spacing w:line="276" w:lineRule="auto"/>
        <w:rPr>
          <w:rFonts w:ascii="Arial" w:eastAsia="Arial" w:hAnsi="Arial" w:cs="Arial"/>
          <w:sz w:val="22"/>
          <w:szCs w:val="22"/>
        </w:rPr>
      </w:pPr>
      <w:r>
        <w:rPr>
          <w:rFonts w:ascii="Arial Unicode MS" w:eastAsia="Arial Unicode MS" w:hAnsi="Arial Unicode MS" w:cs="Arial Unicode MS"/>
          <w:sz w:val="28"/>
          <w:szCs w:val="28"/>
        </w:rPr>
        <w:t>王志中  Wang CHih-Chung</w:t>
      </w:r>
    </w:p>
    <w:p w:rsidR="002147CD" w:rsidRDefault="00F26CA7">
      <w:pPr>
        <w:widowControl/>
        <w:spacing w:line="276" w:lineRule="auto"/>
        <w:rPr>
          <w:rFonts w:ascii="Arial" w:eastAsia="Arial" w:hAnsi="Arial" w:cs="Arial"/>
          <w:sz w:val="28"/>
          <w:szCs w:val="28"/>
        </w:rPr>
      </w:pPr>
      <w:hyperlink r:id="rId19" w:anchor="result">
        <w:r w:rsidR="00A60059">
          <w:rPr>
            <w:rFonts w:ascii="Arial" w:eastAsia="Arial" w:hAnsi="Arial" w:cs="Arial"/>
            <w:color w:val="1155CC"/>
            <w:sz w:val="28"/>
            <w:szCs w:val="28"/>
            <w:u w:val="single"/>
          </w:rPr>
          <w:t>https://ndltd.ncl.edu.tw/cgi-bin/gs32/gsweb.cgi/ccd=xKFReX/result#result</w:t>
        </w:r>
      </w:hyperlink>
    </w:p>
    <w:p w:rsidR="002147CD" w:rsidRDefault="00A60059">
      <w:pPr>
        <w:widowControl/>
        <w:spacing w:line="276" w:lineRule="auto"/>
        <w:rPr>
          <w:rFonts w:ascii="Arial" w:eastAsia="Arial" w:hAnsi="Arial" w:cs="Arial"/>
          <w:sz w:val="28"/>
          <w:szCs w:val="28"/>
        </w:rPr>
      </w:pPr>
      <w:r>
        <w:rPr>
          <w:rFonts w:ascii="Arial Unicode MS" w:eastAsia="Arial Unicode MS" w:hAnsi="Arial Unicode MS" w:cs="Arial Unicode MS"/>
          <w:sz w:val="28"/>
          <w:szCs w:val="28"/>
        </w:rPr>
        <w:t xml:space="preserve">2017  台灣西部細懸浮微粒(PM2.5)濃度分布與趨勢之探討 </w:t>
      </w:r>
    </w:p>
    <w:p w:rsidR="002147CD" w:rsidRDefault="00A60059">
      <w:pPr>
        <w:widowControl/>
        <w:spacing w:line="276" w:lineRule="auto"/>
        <w:rPr>
          <w:rFonts w:ascii="Arial" w:eastAsia="Arial" w:hAnsi="Arial" w:cs="Arial"/>
          <w:sz w:val="28"/>
          <w:szCs w:val="28"/>
        </w:rPr>
      </w:pPr>
      <w:r>
        <w:rPr>
          <w:rFonts w:ascii="Arial" w:eastAsia="Arial" w:hAnsi="Arial" w:cs="Arial"/>
          <w:sz w:val="28"/>
          <w:szCs w:val="28"/>
        </w:rPr>
        <w:t>Distribution and Trend of Fine Particulate Matters (PM2.5) in Western of Taiwan(p.3)</w:t>
      </w:r>
    </w:p>
    <w:p w:rsidR="002147CD" w:rsidRDefault="002147CD">
      <w:pPr>
        <w:widowControl/>
        <w:spacing w:line="276" w:lineRule="auto"/>
        <w:rPr>
          <w:rFonts w:ascii="Arial" w:eastAsia="Arial" w:hAnsi="Arial" w:cs="Arial"/>
          <w:sz w:val="22"/>
          <w:szCs w:val="22"/>
        </w:rPr>
      </w:pPr>
    </w:p>
    <w:tbl>
      <w:tblPr>
        <w:tblStyle w:val="a8"/>
        <w:tblW w:w="100" w:type="dxa"/>
        <w:tblInd w:w="0" w:type="dxa"/>
        <w:tblLayout w:type="fixed"/>
        <w:tblLook w:val="0400" w:firstRow="0" w:lastRow="0" w:firstColumn="0" w:lastColumn="0" w:noHBand="0" w:noVBand="1"/>
      </w:tblPr>
      <w:tblGrid>
        <w:gridCol w:w="50"/>
        <w:gridCol w:w="50"/>
      </w:tblGrid>
      <w:tr w:rsidR="002147CD" w:rsidTr="00F26CA7">
        <w:trPr>
          <w:trHeight w:val="220"/>
        </w:trPr>
        <w:tc>
          <w:tcPr>
            <w:tcW w:w="50" w:type="dxa"/>
            <w:shd w:val="clear" w:color="auto" w:fill="FFFFFF"/>
          </w:tcPr>
          <w:p w:rsidR="002147CD" w:rsidRDefault="002147CD">
            <w:pPr>
              <w:widowControl/>
              <w:spacing w:after="240" w:line="360" w:lineRule="auto"/>
              <w:jc w:val="both"/>
              <w:rPr>
                <w:rFonts w:ascii="新細明體" w:eastAsia="新細明體" w:hAnsi="新細明體" w:cs="新細明體"/>
                <w:sz w:val="28"/>
                <w:szCs w:val="28"/>
              </w:rPr>
            </w:pPr>
            <w:bookmarkStart w:id="0" w:name="_GoBack"/>
            <w:bookmarkEnd w:id="0"/>
          </w:p>
        </w:tc>
        <w:tc>
          <w:tcPr>
            <w:tcW w:w="50" w:type="dxa"/>
          </w:tcPr>
          <w:p w:rsidR="002147CD" w:rsidRDefault="002147CD">
            <w:pPr>
              <w:widowControl/>
              <w:spacing w:line="360" w:lineRule="auto"/>
              <w:jc w:val="both"/>
              <w:rPr>
                <w:rFonts w:ascii="新細明體" w:eastAsia="新細明體" w:hAnsi="新細明體" w:cs="新細明體"/>
                <w:sz w:val="28"/>
                <w:szCs w:val="28"/>
              </w:rPr>
            </w:pPr>
          </w:p>
        </w:tc>
      </w:tr>
    </w:tbl>
    <w:p w:rsidR="002147CD" w:rsidRDefault="002147CD">
      <w:pPr>
        <w:spacing w:line="360" w:lineRule="auto"/>
        <w:jc w:val="both"/>
        <w:rPr>
          <w:color w:val="FF0000"/>
          <w:sz w:val="28"/>
          <w:szCs w:val="28"/>
        </w:rPr>
      </w:pPr>
    </w:p>
    <w:p w:rsidR="002147CD" w:rsidRDefault="002147CD">
      <w:pPr>
        <w:spacing w:line="360" w:lineRule="auto"/>
        <w:ind w:left="360"/>
        <w:jc w:val="both"/>
        <w:rPr>
          <w:color w:val="FF0000"/>
          <w:sz w:val="28"/>
          <w:szCs w:val="28"/>
        </w:rPr>
      </w:pPr>
    </w:p>
    <w:sectPr w:rsidR="002147CD">
      <w:pgSz w:w="11906" w:h="16838"/>
      <w:pgMar w:top="1134" w:right="851" w:bottom="567" w:left="851" w:header="851" w:footer="992"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Arimo">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8"/>
    <w:family w:val="swiss"/>
    <w:pitch w:val="variable"/>
    <w:sig w:usb0="F7FFAFFF" w:usb1="E9DFFFFF" w:usb2="0000003F" w:usb3="00000000" w:csb0="003F01FF" w:csb1="00000000"/>
  </w:font>
  <w:font w:name="Microsoft YaHei">
    <w:panose1 w:val="020B0503020204020204"/>
    <w:charset w:val="86"/>
    <w:family w:val="swiss"/>
    <w:pitch w:val="variable"/>
    <w:sig w:usb0="A0000287" w:usb1="28C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DB140C2"/>
    <w:multiLevelType w:val="multilevel"/>
    <w:tmpl w:val="0FDE39BE"/>
    <w:lvl w:ilvl="0">
      <w:start w:val="1"/>
      <w:numFmt w:val="decimal"/>
      <w:lvlText w:val="%1."/>
      <w:lvlJc w:val="left"/>
      <w:pPr>
        <w:ind w:left="360" w:hanging="360"/>
      </w:pPr>
      <w:rPr>
        <w:rFonts w:ascii="Arial" w:eastAsia="Arial" w:hAnsi="Arial" w:cs="Arial"/>
        <w:color w:val="000000"/>
      </w:r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47CD"/>
    <w:rsid w:val="002147CD"/>
    <w:rsid w:val="00A60059"/>
    <w:rsid w:val="00B31993"/>
    <w:rsid w:val="00F26CA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DB55B04-9A68-4AD6-BE0A-A9E9C44BD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EastAsia" w:hAnsi="Calibri" w:cs="Calibri"/>
        <w:color w:val="000000"/>
        <w:sz w:val="24"/>
        <w:szCs w:val="24"/>
        <w:lang w:val="en-US" w:eastAsia="zh-TW" w:bidi="ar-SA"/>
      </w:rPr>
    </w:rPrDefault>
    <w:pPrDefault>
      <w:pPr>
        <w:widowControl w:val="0"/>
        <w:pBdr>
          <w:top w:val="nil"/>
          <w:left w:val="nil"/>
          <w:bottom w:val="nil"/>
          <w:right w:val="nil"/>
          <w:between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80" w:after="120"/>
      <w:outlineLvl w:val="0"/>
    </w:pPr>
    <w:rPr>
      <w:rFonts w:eastAsia="Calibri"/>
      <w:b/>
      <w:sz w:val="48"/>
      <w:szCs w:val="48"/>
    </w:rPr>
  </w:style>
  <w:style w:type="paragraph" w:styleId="2">
    <w:name w:val="heading 2"/>
    <w:basedOn w:val="a"/>
    <w:next w:val="a"/>
    <w:pPr>
      <w:keepNext/>
      <w:keepLines/>
      <w:spacing w:before="360" w:after="80"/>
      <w:outlineLvl w:val="1"/>
    </w:pPr>
    <w:rPr>
      <w:rFonts w:eastAsia="Calibri"/>
      <w:b/>
      <w:sz w:val="36"/>
      <w:szCs w:val="36"/>
    </w:rPr>
  </w:style>
  <w:style w:type="paragraph" w:styleId="3">
    <w:name w:val="heading 3"/>
    <w:basedOn w:val="a"/>
    <w:next w:val="a"/>
    <w:pPr>
      <w:keepNext/>
      <w:keepLines/>
      <w:spacing w:before="280" w:after="80"/>
      <w:outlineLvl w:val="2"/>
    </w:pPr>
    <w:rPr>
      <w:rFonts w:eastAsia="Calibri"/>
      <w:b/>
      <w:sz w:val="28"/>
      <w:szCs w:val="28"/>
    </w:rPr>
  </w:style>
  <w:style w:type="paragraph" w:styleId="4">
    <w:name w:val="heading 4"/>
    <w:basedOn w:val="a"/>
    <w:next w:val="a"/>
    <w:pPr>
      <w:keepNext/>
      <w:keepLines/>
      <w:spacing w:before="240" w:after="40"/>
      <w:outlineLvl w:val="3"/>
    </w:pPr>
    <w:rPr>
      <w:rFonts w:eastAsia="Calibri"/>
      <w:b/>
    </w:rPr>
  </w:style>
  <w:style w:type="paragraph" w:styleId="5">
    <w:name w:val="heading 5"/>
    <w:basedOn w:val="a"/>
    <w:next w:val="a"/>
    <w:pPr>
      <w:keepNext/>
      <w:keepLines/>
      <w:spacing w:before="220" w:after="40"/>
      <w:outlineLvl w:val="4"/>
    </w:pPr>
    <w:rPr>
      <w:rFonts w:eastAsia="Calibri"/>
      <w:b/>
      <w:sz w:val="22"/>
      <w:szCs w:val="22"/>
    </w:rPr>
  </w:style>
  <w:style w:type="paragraph" w:styleId="6">
    <w:name w:val="heading 6"/>
    <w:basedOn w:val="a"/>
    <w:next w:val="a"/>
    <w:pPr>
      <w:keepNext/>
      <w:keepLines/>
      <w:spacing w:before="200" w:after="40"/>
      <w:outlineLvl w:val="5"/>
    </w:pPr>
    <w:rPr>
      <w:rFonts w:eastAsia="Calibri"/>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rFonts w:eastAsia="Calibri"/>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hyperlink" Target="https://www.epa.gov.tw/public/Attachment/4312252816.pdf" TargetMode="External"/><Relationship Id="rId18" Type="http://schemas.openxmlformats.org/officeDocument/2006/relationships/hyperlink" Target="https://ndltd.ncl.edu.tw/cgi-bin/gs32/gsweb.cgi/login?o=dnclcdr&amp;s=id=%22105TNIO0653005%22.&amp;searchmode=basic"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g"/><Relationship Id="rId12" Type="http://schemas.openxmlformats.org/officeDocument/2006/relationships/hyperlink" Target="https://taqm.epa.gov.tw/pm25/tw/PM25A.aspx" TargetMode="External"/><Relationship Id="rId17" Type="http://schemas.openxmlformats.org/officeDocument/2006/relationships/hyperlink" Target="https://ndltd.ncl.edu.tw/cgi-bin/gs32/gsweb.cgi/login?o=dnclcdr&amp;s=id=%22104KSUT0515011%22.&amp;searchmode=basic" TargetMode="External"/><Relationship Id="rId2" Type="http://schemas.openxmlformats.org/officeDocument/2006/relationships/styles" Target="styles.xml"/><Relationship Id="rId16" Type="http://schemas.openxmlformats.org/officeDocument/2006/relationships/hyperlink" Target="https://ndltd.ncl.edu.tw/cgi-bin/gs32/gsweb.cgi/login?o=dnclcdr&amp;s=id=%22103NPUS5615035%22.&amp;searchmode=basic"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air.epa.gov.tw/Public/suspended_particles.aspx" TargetMode="External"/><Relationship Id="rId5" Type="http://schemas.openxmlformats.org/officeDocument/2006/relationships/image" Target="media/image1.png"/><Relationship Id="rId15" Type="http://schemas.openxmlformats.org/officeDocument/2006/relationships/hyperlink" Target="http://www.hsjh.tn.edu.tw/modules/tad_web/news.php?WebID=10&amp;NewsID=15" TargetMode="External"/><Relationship Id="rId10" Type="http://schemas.openxmlformats.org/officeDocument/2006/relationships/image" Target="media/image6.png"/><Relationship Id="rId19" Type="http://schemas.openxmlformats.org/officeDocument/2006/relationships/hyperlink" Target="https://ndltd.ncl.edu.tw/cgi-bin/gs32/gsweb.cgi/ccd=xKFReX/result" TargetMode="Externa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hyperlink" Target="http://www.chinatimes.com/newspapers/20170908000469-26010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Pages>
  <Words>2324</Words>
  <Characters>13247</Characters>
  <Application>Microsoft Office Word</Application>
  <DocSecurity>0</DocSecurity>
  <Lines>110</Lines>
  <Paragraphs>31</Paragraphs>
  <ScaleCrop>false</ScaleCrop>
  <Company/>
  <LinksUpToDate>false</LinksUpToDate>
  <CharactersWithSpaces>15540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dcterms:created xsi:type="dcterms:W3CDTF">2018-03-01T13:02:00Z</dcterms:created>
  <dcterms:modified xsi:type="dcterms:W3CDTF">2018-03-01T13:06:00Z</dcterms:modified>
</cp:coreProperties>
</file>