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D5" w:rsidRPr="00DB07A8" w:rsidRDefault="00EC7E26" w:rsidP="00EC7E26">
      <w:pPr>
        <w:spacing w:after="0" w:line="240" w:lineRule="auto"/>
        <w:jc w:val="center"/>
        <w:rPr>
          <w:rFonts w:ascii="Calibri" w:hAnsi="Calibri" w:cs="Calibri"/>
          <w:b/>
          <w:bCs/>
          <w:color w:val="E36C0A"/>
          <w:sz w:val="40"/>
          <w:szCs w:val="40"/>
          <w:lang w:val="en-GB" w:eastAsia="cs-CZ"/>
        </w:rPr>
      </w:pPr>
      <w:r w:rsidRPr="00DB07A8">
        <w:rPr>
          <w:rFonts w:ascii="Calibri" w:hAnsi="Calibri" w:cs="Calibri"/>
          <w:b/>
          <w:bCs/>
          <w:color w:val="E36C0A"/>
          <w:sz w:val="40"/>
          <w:szCs w:val="40"/>
          <w:lang w:val="en-GB" w:eastAsia="cs-CZ"/>
        </w:rPr>
        <w:t xml:space="preserve">Start a </w:t>
      </w:r>
      <w:r w:rsidR="00106BE8" w:rsidRPr="00DB07A8">
        <w:rPr>
          <w:rFonts w:ascii="Calibri" w:hAnsi="Calibri" w:cs="Calibri"/>
          <w:b/>
          <w:bCs/>
          <w:color w:val="E36C0A"/>
          <w:sz w:val="40"/>
          <w:szCs w:val="40"/>
          <w:lang w:val="en-GB" w:eastAsia="cs-CZ"/>
        </w:rPr>
        <w:t xml:space="preserve">collaboration </w:t>
      </w:r>
      <w:r w:rsidRPr="00DB07A8">
        <w:rPr>
          <w:rFonts w:ascii="Calibri" w:hAnsi="Calibri" w:cs="Calibri"/>
          <w:b/>
          <w:bCs/>
          <w:color w:val="E36C0A"/>
          <w:sz w:val="40"/>
          <w:szCs w:val="40"/>
          <w:lang w:val="en-GB" w:eastAsia="cs-CZ"/>
        </w:rPr>
        <w:t xml:space="preserve">project with </w:t>
      </w:r>
      <w:r w:rsidR="00106BE8" w:rsidRPr="00DB07A8">
        <w:rPr>
          <w:rFonts w:ascii="Calibri" w:hAnsi="Calibri" w:cs="Calibri"/>
          <w:b/>
          <w:bCs/>
          <w:color w:val="E36C0A"/>
          <w:sz w:val="40"/>
          <w:szCs w:val="40"/>
          <w:lang w:val="en-GB" w:eastAsia="cs-CZ"/>
        </w:rPr>
        <w:t>school</w:t>
      </w:r>
      <w:r w:rsidRPr="00DB07A8">
        <w:rPr>
          <w:rFonts w:ascii="Calibri" w:hAnsi="Calibri" w:cs="Calibri"/>
          <w:b/>
          <w:bCs/>
          <w:color w:val="E36C0A"/>
          <w:sz w:val="40"/>
          <w:szCs w:val="40"/>
          <w:lang w:val="en-GB" w:eastAsia="cs-CZ"/>
        </w:rPr>
        <w:t>s from</w:t>
      </w:r>
      <w:r w:rsidR="00106BE8" w:rsidRPr="00DB07A8">
        <w:rPr>
          <w:rFonts w:ascii="Calibri" w:hAnsi="Calibri" w:cs="Calibri"/>
          <w:b/>
          <w:bCs/>
          <w:color w:val="E36C0A"/>
          <w:sz w:val="40"/>
          <w:szCs w:val="40"/>
          <w:lang w:val="en-GB" w:eastAsia="cs-CZ"/>
        </w:rPr>
        <w:t xml:space="preserve"> abroad</w:t>
      </w:r>
      <w:r w:rsidRPr="00DB07A8">
        <w:rPr>
          <w:rFonts w:ascii="Calibri" w:hAnsi="Calibri" w:cs="Calibri"/>
          <w:b/>
          <w:bCs/>
          <w:color w:val="E36C0A"/>
          <w:sz w:val="40"/>
          <w:szCs w:val="40"/>
          <w:lang w:val="en-GB" w:eastAsia="cs-CZ"/>
        </w:rPr>
        <w:t xml:space="preserve"> with the support of Erasmus +</w:t>
      </w:r>
    </w:p>
    <w:p w:rsidR="00106BE8" w:rsidRPr="00DB07A8" w:rsidRDefault="00106BE8">
      <w:pPr>
        <w:rPr>
          <w:lang w:val="en-GB"/>
        </w:rPr>
      </w:pPr>
    </w:p>
    <w:p w:rsidR="009031F1" w:rsidRPr="00DB07A8" w:rsidRDefault="00EC7E26" w:rsidP="009031F1">
      <w:pPr>
        <w:rPr>
          <w:lang w:val="en-GB"/>
        </w:rPr>
      </w:pPr>
      <w:r w:rsidRPr="00DB07A8">
        <w:rPr>
          <w:bCs/>
          <w:sz w:val="24"/>
          <w:szCs w:val="24"/>
          <w:lang w:val="en-GB"/>
        </w:rPr>
        <w:t xml:space="preserve">EU supports </w:t>
      </w:r>
      <w:r w:rsidRPr="00DB07A8">
        <w:rPr>
          <w:bCs/>
          <w:sz w:val="24"/>
          <w:szCs w:val="24"/>
          <w:lang w:val="en-GB"/>
        </w:rPr>
        <w:t>international school collaboration</w:t>
      </w:r>
      <w:r w:rsidRPr="00DB07A8">
        <w:rPr>
          <w:bCs/>
          <w:sz w:val="24"/>
          <w:szCs w:val="24"/>
          <w:lang w:val="en-GB"/>
        </w:rPr>
        <w:t xml:space="preserve"> through the Key Action </w:t>
      </w:r>
      <w:r w:rsidRPr="00DB07A8">
        <w:rPr>
          <w:bCs/>
          <w:sz w:val="24"/>
          <w:szCs w:val="24"/>
          <w:lang w:val="en-GB"/>
        </w:rPr>
        <w:t>2</w:t>
      </w:r>
      <w:r w:rsidRPr="00DB07A8">
        <w:rPr>
          <w:bCs/>
          <w:sz w:val="24"/>
          <w:szCs w:val="24"/>
          <w:lang w:val="en-GB"/>
        </w:rPr>
        <w:t xml:space="preserve"> of Erasmus + Programme called</w:t>
      </w:r>
      <w:r w:rsidRPr="00DB07A8">
        <w:rPr>
          <w:bCs/>
          <w:sz w:val="24"/>
          <w:szCs w:val="24"/>
          <w:lang w:val="en-GB"/>
        </w:rPr>
        <w:t xml:space="preserve"> “</w:t>
      </w:r>
      <w:r w:rsidR="009031F1" w:rsidRPr="00DB07A8">
        <w:rPr>
          <w:bCs/>
          <w:sz w:val="24"/>
          <w:szCs w:val="24"/>
          <w:lang w:val="en-GB"/>
        </w:rPr>
        <w:t>Cooperation for innovation and the exchange of good practices</w:t>
      </w:r>
      <w:r w:rsidR="00DB07A8" w:rsidRPr="00DB07A8">
        <w:rPr>
          <w:bCs/>
          <w:sz w:val="24"/>
          <w:szCs w:val="24"/>
          <w:lang w:val="en-GB"/>
        </w:rPr>
        <w:t xml:space="preserve"> – strategic partnerships</w:t>
      </w:r>
      <w:proofErr w:type="gramStart"/>
      <w:r w:rsidR="00DB07A8" w:rsidRPr="00DB07A8">
        <w:rPr>
          <w:bCs/>
          <w:sz w:val="24"/>
          <w:szCs w:val="24"/>
          <w:lang w:val="en-GB"/>
        </w:rPr>
        <w:t xml:space="preserve">“ </w:t>
      </w:r>
      <w:r w:rsidR="009031F1" w:rsidRPr="00DB07A8">
        <w:rPr>
          <w:bCs/>
          <w:sz w:val="24"/>
          <w:szCs w:val="24"/>
          <w:lang w:val="en-GB"/>
        </w:rPr>
        <w:t xml:space="preserve"> </w:t>
      </w:r>
      <w:proofErr w:type="gramEnd"/>
      <w:r w:rsidR="009031F1" w:rsidRPr="00DB07A8">
        <w:rPr>
          <w:rStyle w:val="Hypertextovodkaz"/>
          <w:lang w:val="en-GB"/>
        </w:rPr>
        <w:fldChar w:fldCharType="begin"/>
      </w:r>
      <w:r w:rsidR="009031F1" w:rsidRPr="00DB07A8">
        <w:rPr>
          <w:rStyle w:val="Hypertextovodkaz"/>
          <w:lang w:val="en-GB"/>
        </w:rPr>
        <w:instrText xml:space="preserve"> HYPERLINK "https://ec.europa.eu/programmes/erasmus-plus/opportunities/strategic-partnerships-field-education-training-and-youth_en" </w:instrText>
      </w:r>
      <w:r w:rsidR="009031F1" w:rsidRPr="00DB07A8">
        <w:rPr>
          <w:rStyle w:val="Hypertextovodkaz"/>
          <w:lang w:val="en-GB"/>
        </w:rPr>
        <w:fldChar w:fldCharType="separate"/>
      </w:r>
      <w:r w:rsidR="009031F1" w:rsidRPr="00DB07A8">
        <w:rPr>
          <w:rStyle w:val="Hypertextovodkaz"/>
          <w:lang w:val="en-GB"/>
        </w:rPr>
        <w:t>https://ec.europa.eu/programmes/erasmus-plus/opportunities/strategic-partnerships-field-education-training-and-youth_en</w:t>
      </w:r>
      <w:r w:rsidR="009031F1" w:rsidRPr="00DB07A8">
        <w:rPr>
          <w:rStyle w:val="Hypertextovodkaz"/>
          <w:lang w:val="en-GB"/>
        </w:rPr>
        <w:fldChar w:fldCharType="end"/>
      </w:r>
    </w:p>
    <w:p w:rsidR="00EC7E26" w:rsidRPr="00DB07A8" w:rsidRDefault="00EC7E26" w:rsidP="00DB07A8">
      <w:pPr>
        <w:pStyle w:val="Odstavecseseznamem"/>
        <w:numPr>
          <w:ilvl w:val="0"/>
          <w:numId w:val="3"/>
        </w:numPr>
        <w:spacing w:before="120"/>
        <w:ind w:left="714" w:hanging="357"/>
        <w:rPr>
          <w:b/>
          <w:bCs/>
          <w:sz w:val="24"/>
          <w:szCs w:val="24"/>
          <w:lang w:val="en-GB"/>
        </w:rPr>
      </w:pPr>
      <w:r w:rsidRPr="00DB07A8">
        <w:rPr>
          <w:b/>
          <w:bCs/>
          <w:sz w:val="24"/>
          <w:szCs w:val="24"/>
          <w:lang w:val="en-GB"/>
        </w:rPr>
        <w:t>This is an opportunity for n</w:t>
      </w:r>
      <w:r w:rsidR="00134DAF" w:rsidRPr="00DB07A8">
        <w:rPr>
          <w:b/>
          <w:bCs/>
          <w:sz w:val="24"/>
          <w:szCs w:val="24"/>
          <w:lang w:val="en-GB"/>
        </w:rPr>
        <w:t>etworking and mobility</w:t>
      </w:r>
      <w:r w:rsidRPr="00DB07A8">
        <w:rPr>
          <w:b/>
          <w:bCs/>
          <w:sz w:val="24"/>
          <w:szCs w:val="24"/>
          <w:lang w:val="en-GB"/>
        </w:rPr>
        <w:t xml:space="preserve"> of GLOBE teachers and students</w:t>
      </w:r>
    </w:p>
    <w:p w:rsidR="009031F1" w:rsidRPr="00DB07A8" w:rsidRDefault="009031F1" w:rsidP="00DB07A8">
      <w:pPr>
        <w:pStyle w:val="Odstavecseseznamem"/>
        <w:numPr>
          <w:ilvl w:val="0"/>
          <w:numId w:val="3"/>
        </w:numPr>
        <w:spacing w:before="120"/>
        <w:ind w:left="714" w:hanging="357"/>
        <w:rPr>
          <w:b/>
          <w:bCs/>
          <w:sz w:val="24"/>
          <w:szCs w:val="24"/>
          <w:lang w:val="en-GB"/>
        </w:rPr>
      </w:pPr>
      <w:r w:rsidRPr="00DB07A8">
        <w:rPr>
          <w:b/>
          <w:bCs/>
          <w:sz w:val="24"/>
          <w:szCs w:val="24"/>
          <w:lang w:val="en-GB"/>
        </w:rPr>
        <w:t>In past GLOBE schools submitted similar projects and succeeded</w:t>
      </w:r>
    </w:p>
    <w:p w:rsidR="00134DAF" w:rsidRPr="00DB07A8" w:rsidRDefault="00134DAF" w:rsidP="00DB07A8">
      <w:pPr>
        <w:pStyle w:val="Odstavecseseznamem"/>
        <w:numPr>
          <w:ilvl w:val="0"/>
          <w:numId w:val="3"/>
        </w:numPr>
        <w:spacing w:before="120"/>
        <w:ind w:left="714" w:hanging="357"/>
        <w:rPr>
          <w:b/>
          <w:bCs/>
          <w:sz w:val="24"/>
          <w:szCs w:val="24"/>
          <w:lang w:val="en-GB"/>
        </w:rPr>
      </w:pPr>
      <w:r w:rsidRPr="00DB07A8">
        <w:rPr>
          <w:b/>
          <w:bCs/>
          <w:sz w:val="24"/>
          <w:szCs w:val="24"/>
          <w:lang w:val="en-GB"/>
        </w:rPr>
        <w:t xml:space="preserve">deadline </w:t>
      </w:r>
      <w:r w:rsidR="00EC7E26" w:rsidRPr="00DB07A8">
        <w:rPr>
          <w:b/>
          <w:bCs/>
          <w:sz w:val="24"/>
          <w:szCs w:val="24"/>
          <w:lang w:val="en-GB"/>
        </w:rPr>
        <w:t xml:space="preserve">to submit project applications is </w:t>
      </w:r>
      <w:r w:rsidRPr="00DB07A8">
        <w:rPr>
          <w:b/>
          <w:bCs/>
          <w:color w:val="FF0000"/>
          <w:sz w:val="24"/>
          <w:szCs w:val="24"/>
          <w:lang w:val="en-GB"/>
        </w:rPr>
        <w:t>March 24, 2020</w:t>
      </w:r>
    </w:p>
    <w:p w:rsidR="00134DAF" w:rsidRPr="00DB07A8" w:rsidRDefault="00134DAF">
      <w:pPr>
        <w:rPr>
          <w:sz w:val="24"/>
          <w:szCs w:val="24"/>
          <w:lang w:val="en-GB"/>
        </w:rPr>
      </w:pPr>
      <w:bookmarkStart w:id="0" w:name="_GoBack"/>
      <w:bookmarkEnd w:id="0"/>
    </w:p>
    <w:p w:rsidR="00DB07A8" w:rsidRPr="00DB07A8" w:rsidRDefault="00DB07A8" w:rsidP="00C21EE5">
      <w:pPr>
        <w:rPr>
          <w:rFonts w:ascii="Calibri" w:hAnsi="Calibri" w:cs="Calibri"/>
          <w:sz w:val="24"/>
          <w:szCs w:val="24"/>
          <w:lang w:val="en-GB" w:eastAsia="cs-CZ"/>
        </w:rPr>
      </w:pPr>
      <w:r w:rsidRPr="00DB07A8">
        <w:rPr>
          <w:b/>
          <w:sz w:val="24"/>
          <w:szCs w:val="24"/>
          <w:u w:val="single"/>
          <w:lang w:val="en-GB"/>
        </w:rPr>
        <w:t xml:space="preserve">What is a </w:t>
      </w:r>
      <w:r w:rsidRPr="00DB07A8">
        <w:rPr>
          <w:b/>
          <w:bCs/>
          <w:iCs/>
          <w:sz w:val="24"/>
          <w:szCs w:val="24"/>
          <w:u w:val="single"/>
          <w:lang w:val="en-GB"/>
        </w:rPr>
        <w:t xml:space="preserve">Strategic </w:t>
      </w:r>
      <w:proofErr w:type="gramStart"/>
      <w:r w:rsidRPr="00DB07A8">
        <w:rPr>
          <w:b/>
          <w:bCs/>
          <w:iCs/>
          <w:sz w:val="24"/>
          <w:szCs w:val="24"/>
          <w:u w:val="single"/>
          <w:lang w:val="en-GB"/>
        </w:rPr>
        <w:t>Partnership</w:t>
      </w:r>
      <w:proofErr w:type="gramEnd"/>
      <w:r w:rsidR="00C21EE5" w:rsidRPr="00DB07A8">
        <w:rPr>
          <w:rFonts w:ascii="Calibri" w:hAnsi="Calibri" w:cs="Calibri"/>
          <w:sz w:val="24"/>
          <w:szCs w:val="24"/>
          <w:lang w:val="en-GB" w:eastAsia="cs-CZ"/>
        </w:rPr>
        <w:t xml:space="preserve"> </w:t>
      </w:r>
    </w:p>
    <w:p w:rsidR="00DB07A8" w:rsidRPr="00DB07A8" w:rsidRDefault="00C21EE5" w:rsidP="00C21EE5">
      <w:pPr>
        <w:pStyle w:val="Odstavecseseznamem"/>
        <w:numPr>
          <w:ilvl w:val="0"/>
          <w:numId w:val="1"/>
        </w:numPr>
        <w:rPr>
          <w:sz w:val="24"/>
          <w:szCs w:val="24"/>
          <w:lang w:val="en-GB"/>
        </w:rPr>
      </w:pPr>
      <w:r w:rsidRPr="00DB07A8">
        <w:rPr>
          <w:b/>
          <w:sz w:val="24"/>
          <w:szCs w:val="24"/>
          <w:lang w:val="en-GB"/>
        </w:rPr>
        <w:t>School Exchange Partnerships</w:t>
      </w:r>
      <w:r w:rsidRPr="00DB07A8">
        <w:rPr>
          <w:sz w:val="24"/>
          <w:szCs w:val="24"/>
          <w:lang w:val="en-GB"/>
        </w:rPr>
        <w:t xml:space="preserve">: Only schools can participate in this type of partnership. The projects can use mobility opportunities for pupils and staff to help the participating schools develop as organizations and increase their ability to work in international projects. </w:t>
      </w:r>
    </w:p>
    <w:p w:rsidR="00C21EE5" w:rsidRPr="00DB07A8" w:rsidRDefault="00C21EE5" w:rsidP="00C21EE5">
      <w:pPr>
        <w:pStyle w:val="Odstavecseseznamem"/>
        <w:numPr>
          <w:ilvl w:val="0"/>
          <w:numId w:val="1"/>
        </w:numPr>
        <w:rPr>
          <w:sz w:val="24"/>
          <w:szCs w:val="24"/>
          <w:lang w:val="en-GB"/>
        </w:rPr>
      </w:pPr>
      <w:r w:rsidRPr="00DB07A8">
        <w:rPr>
          <w:sz w:val="24"/>
          <w:szCs w:val="24"/>
          <w:lang w:val="en-GB"/>
        </w:rPr>
        <w:t>In addition, combining mobility and physical exchanges with virtual cooperation through eTwinning is strongly encouraged.</w:t>
      </w:r>
    </w:p>
    <w:p w:rsidR="00C21EE5" w:rsidRPr="00DB07A8" w:rsidRDefault="00C21EE5" w:rsidP="00C21EE5">
      <w:pPr>
        <w:pStyle w:val="Odstavecseseznamem"/>
        <w:numPr>
          <w:ilvl w:val="0"/>
          <w:numId w:val="1"/>
        </w:numPr>
        <w:rPr>
          <w:sz w:val="24"/>
          <w:szCs w:val="24"/>
          <w:lang w:val="en-GB"/>
        </w:rPr>
      </w:pPr>
      <w:r w:rsidRPr="00DB07A8">
        <w:rPr>
          <w:sz w:val="24"/>
          <w:szCs w:val="24"/>
          <w:lang w:val="en-GB"/>
        </w:rPr>
        <w:t xml:space="preserve">Strategic Partnerships must involve a </w:t>
      </w:r>
      <w:r w:rsidRPr="00DB07A8">
        <w:rPr>
          <w:b/>
          <w:bCs/>
          <w:sz w:val="24"/>
          <w:szCs w:val="24"/>
          <w:lang w:val="en-GB"/>
        </w:rPr>
        <w:t>minimum of 2 and a maximum of 6 schools</w:t>
      </w:r>
      <w:r w:rsidRPr="00DB07A8">
        <w:rPr>
          <w:sz w:val="24"/>
          <w:szCs w:val="24"/>
          <w:lang w:val="en-GB"/>
        </w:rPr>
        <w:t xml:space="preserve"> from </w:t>
      </w:r>
      <w:r w:rsidRPr="00DB07A8">
        <w:rPr>
          <w:b/>
          <w:bCs/>
          <w:sz w:val="24"/>
          <w:szCs w:val="24"/>
          <w:lang w:val="en-GB"/>
        </w:rPr>
        <w:t>at least two different countries</w:t>
      </w:r>
      <w:r w:rsidRPr="00DB07A8">
        <w:rPr>
          <w:sz w:val="24"/>
          <w:szCs w:val="24"/>
          <w:lang w:val="en-GB"/>
        </w:rPr>
        <w:t xml:space="preserve">. Countries that can participate are listed </w:t>
      </w:r>
      <w:hyperlink r:id="rId5" w:history="1">
        <w:r w:rsidRPr="00DB07A8">
          <w:rPr>
            <w:rStyle w:val="Hypertextovodkaz"/>
            <w:sz w:val="24"/>
            <w:szCs w:val="24"/>
            <w:lang w:val="en-GB"/>
          </w:rPr>
          <w:t>here.</w:t>
        </w:r>
      </w:hyperlink>
    </w:p>
    <w:p w:rsidR="00C21EE5" w:rsidRPr="00DB07A8" w:rsidRDefault="00C21EE5" w:rsidP="00C21EE5">
      <w:pPr>
        <w:pStyle w:val="Odstavecseseznamem"/>
        <w:numPr>
          <w:ilvl w:val="0"/>
          <w:numId w:val="1"/>
        </w:numPr>
        <w:rPr>
          <w:sz w:val="24"/>
          <w:szCs w:val="24"/>
          <w:lang w:val="en-GB"/>
        </w:rPr>
      </w:pPr>
      <w:proofErr w:type="gramStart"/>
      <w:r w:rsidRPr="00DB07A8">
        <w:rPr>
          <w:sz w:val="24"/>
          <w:szCs w:val="24"/>
          <w:lang w:val="en-GB"/>
        </w:rPr>
        <w:t>project</w:t>
      </w:r>
      <w:proofErr w:type="gramEnd"/>
      <w:r w:rsidRPr="00DB07A8">
        <w:rPr>
          <w:sz w:val="24"/>
          <w:szCs w:val="24"/>
          <w:lang w:val="en-GB"/>
        </w:rPr>
        <w:t xml:space="preserve"> </w:t>
      </w:r>
      <w:r w:rsidR="00DB07A8" w:rsidRPr="00DB07A8">
        <w:rPr>
          <w:sz w:val="24"/>
          <w:szCs w:val="24"/>
          <w:lang w:val="en-GB"/>
        </w:rPr>
        <w:t xml:space="preserve">duration </w:t>
      </w:r>
      <w:r w:rsidRPr="00DB07A8">
        <w:rPr>
          <w:sz w:val="24"/>
          <w:szCs w:val="24"/>
          <w:lang w:val="en-GB"/>
        </w:rPr>
        <w:t xml:space="preserve">is between </w:t>
      </w:r>
      <w:r w:rsidRPr="00DB07A8">
        <w:rPr>
          <w:b/>
          <w:bCs/>
          <w:sz w:val="24"/>
          <w:szCs w:val="24"/>
          <w:lang w:val="en-GB"/>
        </w:rPr>
        <w:t>12 and 36 months</w:t>
      </w:r>
      <w:r w:rsidRPr="00DB07A8">
        <w:rPr>
          <w:sz w:val="24"/>
          <w:szCs w:val="24"/>
          <w:lang w:val="en-GB"/>
        </w:rPr>
        <w:t xml:space="preserve"> with a start from September 2019.</w:t>
      </w:r>
    </w:p>
    <w:p w:rsidR="00DB07A8" w:rsidRPr="00DB07A8" w:rsidRDefault="00DB07A8" w:rsidP="00C21EE5">
      <w:pPr>
        <w:spacing w:after="120"/>
        <w:rPr>
          <w:sz w:val="24"/>
          <w:szCs w:val="24"/>
          <w:lang w:val="en-GB"/>
        </w:rPr>
      </w:pPr>
    </w:p>
    <w:p w:rsidR="00C21EE5" w:rsidRPr="00DB07A8" w:rsidRDefault="00C21EE5" w:rsidP="00C21EE5">
      <w:pPr>
        <w:spacing w:after="120"/>
        <w:rPr>
          <w:sz w:val="24"/>
          <w:szCs w:val="24"/>
          <w:lang w:val="en-GB"/>
        </w:rPr>
      </w:pPr>
      <w:r w:rsidRPr="00DB07A8">
        <w:rPr>
          <w:sz w:val="24"/>
          <w:szCs w:val="24"/>
          <w:lang w:val="en-GB"/>
        </w:rPr>
        <w:t xml:space="preserve">More on the field-specific priorities is available in the </w:t>
      </w:r>
      <w:hyperlink r:id="rId6" w:history="1">
        <w:r w:rsidRPr="00DB07A8">
          <w:rPr>
            <w:rStyle w:val="Hypertextovodkaz"/>
            <w:sz w:val="24"/>
            <w:szCs w:val="24"/>
            <w:lang w:val="en-GB"/>
          </w:rPr>
          <w:t>Programme Guide</w:t>
        </w:r>
      </w:hyperlink>
      <w:r w:rsidRPr="00DB07A8">
        <w:rPr>
          <w:sz w:val="24"/>
          <w:szCs w:val="24"/>
          <w:lang w:val="en-GB"/>
        </w:rPr>
        <w:t>. (</w:t>
      </w:r>
      <w:proofErr w:type="gramStart"/>
      <w:r w:rsidRPr="00DB07A8">
        <w:rPr>
          <w:sz w:val="24"/>
          <w:szCs w:val="24"/>
          <w:lang w:val="en-GB"/>
        </w:rPr>
        <w:t>page</w:t>
      </w:r>
      <w:proofErr w:type="gramEnd"/>
      <w:r w:rsidRPr="00DB07A8">
        <w:rPr>
          <w:sz w:val="24"/>
          <w:szCs w:val="24"/>
          <w:lang w:val="en-GB"/>
        </w:rPr>
        <w:t xml:space="preserve"> 99-124)</w:t>
      </w:r>
    </w:p>
    <w:p w:rsidR="00DB07A8" w:rsidRPr="00DB07A8" w:rsidRDefault="00DB07A8" w:rsidP="00C21EE5">
      <w:pPr>
        <w:jc w:val="both"/>
        <w:rPr>
          <w:b/>
          <w:bCs/>
          <w:i/>
          <w:iCs/>
          <w:sz w:val="24"/>
          <w:szCs w:val="24"/>
          <w:lang w:val="en-GB"/>
        </w:rPr>
      </w:pPr>
    </w:p>
    <w:p w:rsidR="00C21EE5" w:rsidRPr="00DB07A8" w:rsidRDefault="00C21EE5" w:rsidP="00DB07A8">
      <w:pPr>
        <w:rPr>
          <w:b/>
          <w:sz w:val="24"/>
          <w:szCs w:val="24"/>
          <w:u w:val="single"/>
          <w:lang w:val="en-GB"/>
        </w:rPr>
      </w:pPr>
      <w:r w:rsidRPr="00DB07A8">
        <w:rPr>
          <w:b/>
          <w:sz w:val="24"/>
          <w:szCs w:val="24"/>
          <w:u w:val="single"/>
          <w:lang w:val="en-GB"/>
        </w:rPr>
        <w:t>How to find a partner GLOBE school?</w:t>
      </w:r>
    </w:p>
    <w:p w:rsidR="00DB07A8" w:rsidRDefault="00C21EE5" w:rsidP="00DB07A8">
      <w:pPr>
        <w:pStyle w:val="Odstavecseseznamem"/>
        <w:numPr>
          <w:ilvl w:val="0"/>
          <w:numId w:val="5"/>
        </w:numPr>
        <w:jc w:val="both"/>
        <w:rPr>
          <w:sz w:val="24"/>
          <w:szCs w:val="24"/>
          <w:lang w:val="en-GB"/>
        </w:rPr>
      </w:pPr>
      <w:r w:rsidRPr="00DB07A8">
        <w:rPr>
          <w:sz w:val="24"/>
          <w:szCs w:val="24"/>
          <w:lang w:val="en-GB"/>
        </w:rPr>
        <w:t xml:space="preserve">You can contact </w:t>
      </w:r>
      <w:r w:rsidR="00DB07A8">
        <w:rPr>
          <w:sz w:val="24"/>
          <w:szCs w:val="24"/>
          <w:lang w:val="en-GB"/>
        </w:rPr>
        <w:t>any</w:t>
      </w:r>
      <w:r w:rsidRPr="00DB07A8">
        <w:rPr>
          <w:sz w:val="24"/>
          <w:szCs w:val="24"/>
          <w:lang w:val="en-GB"/>
        </w:rPr>
        <w:t xml:space="preserve"> GLOBE school that you already know</w:t>
      </w:r>
    </w:p>
    <w:p w:rsidR="00C21EE5" w:rsidRPr="00DB07A8" w:rsidRDefault="00DB07A8" w:rsidP="00DB07A8">
      <w:pPr>
        <w:pStyle w:val="Odstavecseseznamem"/>
        <w:numPr>
          <w:ilvl w:val="0"/>
          <w:numId w:val="5"/>
        </w:numPr>
        <w:jc w:val="both"/>
        <w:rPr>
          <w:sz w:val="24"/>
          <w:szCs w:val="24"/>
          <w:lang w:val="en-GB"/>
        </w:rPr>
      </w:pPr>
      <w:r>
        <w:rPr>
          <w:sz w:val="24"/>
          <w:szCs w:val="24"/>
          <w:lang w:val="en-GB"/>
        </w:rPr>
        <w:t>Y</w:t>
      </w:r>
      <w:r w:rsidR="00C21EE5" w:rsidRPr="00DB07A8">
        <w:rPr>
          <w:sz w:val="24"/>
          <w:szCs w:val="24"/>
          <w:lang w:val="en-GB"/>
        </w:rPr>
        <w:t xml:space="preserve">ou can find a new one through </w:t>
      </w:r>
      <w:hyperlink r:id="rId7" w:history="1">
        <w:r w:rsidR="00C21EE5" w:rsidRPr="00DB07A8">
          <w:rPr>
            <w:rStyle w:val="Hypertextovodkaz"/>
            <w:sz w:val="24"/>
            <w:szCs w:val="24"/>
            <w:lang w:val="en-GB"/>
          </w:rPr>
          <w:t>online spreadsheet</w:t>
        </w:r>
      </w:hyperlink>
      <w:r w:rsidR="00C21EE5" w:rsidRPr="00DB07A8">
        <w:rPr>
          <w:sz w:val="24"/>
          <w:szCs w:val="24"/>
          <w:lang w:val="en-GB"/>
        </w:rPr>
        <w:t xml:space="preserve">. We encourage you record your contact information and project topic to the spreadsheet as soon as possible, but not later than </w:t>
      </w:r>
      <w:r w:rsidR="00C21EE5" w:rsidRPr="00DB07A8">
        <w:rPr>
          <w:b/>
          <w:sz w:val="24"/>
          <w:szCs w:val="24"/>
          <w:lang w:val="en-GB"/>
        </w:rPr>
        <w:t>February 10</w:t>
      </w:r>
      <w:r w:rsidR="00C21EE5" w:rsidRPr="00DB07A8">
        <w:rPr>
          <w:b/>
          <w:sz w:val="24"/>
          <w:szCs w:val="24"/>
          <w:vertAlign w:val="superscript"/>
          <w:lang w:val="en-GB"/>
        </w:rPr>
        <w:t>th</w:t>
      </w:r>
      <w:r w:rsidR="00C21EE5" w:rsidRPr="00DB07A8">
        <w:rPr>
          <w:sz w:val="24"/>
          <w:szCs w:val="24"/>
          <w:lang w:val="en-GB"/>
        </w:rPr>
        <w:t>. Other teachers</w:t>
      </w:r>
      <w:r>
        <w:rPr>
          <w:sz w:val="24"/>
          <w:szCs w:val="24"/>
          <w:lang w:val="en-GB"/>
        </w:rPr>
        <w:t xml:space="preserve"> can then contact you directly. </w:t>
      </w:r>
      <w:r w:rsidR="00C21EE5" w:rsidRPr="00DB07A8">
        <w:rPr>
          <w:sz w:val="24"/>
          <w:szCs w:val="24"/>
          <w:lang w:val="en-GB"/>
        </w:rPr>
        <w:t>The spreadsheet is available only to the</w:t>
      </w:r>
      <w:r>
        <w:rPr>
          <w:sz w:val="24"/>
          <w:szCs w:val="24"/>
          <w:lang w:val="en-GB"/>
        </w:rPr>
        <w:t xml:space="preserve"> GLOBE community.</w:t>
      </w:r>
    </w:p>
    <w:p w:rsidR="00C21EE5" w:rsidRPr="00DB07A8" w:rsidRDefault="00C21EE5" w:rsidP="00C21EE5">
      <w:pPr>
        <w:jc w:val="both"/>
        <w:rPr>
          <w:b/>
          <w:bCs/>
          <w:sz w:val="24"/>
          <w:szCs w:val="24"/>
          <w:lang w:val="en-GB"/>
        </w:rPr>
      </w:pPr>
    </w:p>
    <w:p w:rsidR="00DB07A8" w:rsidRPr="00DB07A8" w:rsidRDefault="00DB07A8" w:rsidP="00DB07A8">
      <w:pPr>
        <w:jc w:val="both"/>
        <w:rPr>
          <w:b/>
          <w:bCs/>
          <w:sz w:val="24"/>
          <w:szCs w:val="24"/>
          <w:u w:val="single"/>
          <w:lang w:val="en-GB"/>
        </w:rPr>
      </w:pPr>
      <w:r w:rsidRPr="00DB07A8">
        <w:rPr>
          <w:b/>
          <w:bCs/>
          <w:sz w:val="24"/>
          <w:szCs w:val="24"/>
          <w:u w:val="single"/>
          <w:lang w:val="en-GB"/>
        </w:rPr>
        <w:t>National Agency in your country – Important Point of Contact</w:t>
      </w:r>
    </w:p>
    <w:p w:rsidR="00DB07A8" w:rsidRPr="00DB07A8" w:rsidRDefault="00DB07A8" w:rsidP="00DB07A8">
      <w:pPr>
        <w:spacing w:after="120"/>
        <w:jc w:val="both"/>
        <w:rPr>
          <w:sz w:val="24"/>
          <w:szCs w:val="24"/>
          <w:lang w:val="en-GB"/>
        </w:rPr>
      </w:pPr>
      <w:r w:rsidRPr="00DB07A8">
        <w:rPr>
          <w:sz w:val="24"/>
          <w:szCs w:val="24"/>
          <w:lang w:val="en-GB"/>
        </w:rPr>
        <w:t xml:space="preserve">We recommend you to contact the National Agency in your country which can provide detailed information in your language (How to apply &amp; </w:t>
      </w:r>
      <w:proofErr w:type="gramStart"/>
      <w:r w:rsidRPr="00DB07A8">
        <w:rPr>
          <w:sz w:val="24"/>
          <w:szCs w:val="24"/>
          <w:lang w:val="en-GB"/>
        </w:rPr>
        <w:t>What</w:t>
      </w:r>
      <w:proofErr w:type="gramEnd"/>
      <w:r w:rsidRPr="00DB07A8">
        <w:rPr>
          <w:sz w:val="24"/>
          <w:szCs w:val="24"/>
          <w:lang w:val="en-GB"/>
        </w:rPr>
        <w:t xml:space="preserve"> are the rules). They advise candidates how to write and complete a project proposal. The list of agencies is </w:t>
      </w:r>
      <w:hyperlink r:id="rId8" w:history="1">
        <w:r w:rsidRPr="00DB07A8">
          <w:rPr>
            <w:rStyle w:val="Hypertextovodkaz"/>
            <w:sz w:val="24"/>
            <w:szCs w:val="24"/>
            <w:lang w:val="en-GB"/>
          </w:rPr>
          <w:t>here</w:t>
        </w:r>
      </w:hyperlink>
      <w:r w:rsidRPr="00DB07A8">
        <w:rPr>
          <w:sz w:val="24"/>
          <w:szCs w:val="24"/>
          <w:lang w:val="en-GB"/>
        </w:rPr>
        <w:t>.</w:t>
      </w:r>
    </w:p>
    <w:p w:rsidR="00C21EE5" w:rsidRPr="00DB07A8" w:rsidRDefault="00C21EE5" w:rsidP="00DB07A8">
      <w:pPr>
        <w:jc w:val="both"/>
        <w:rPr>
          <w:sz w:val="24"/>
          <w:szCs w:val="24"/>
          <w:lang w:val="en-GB"/>
        </w:rPr>
      </w:pPr>
    </w:p>
    <w:sectPr w:rsidR="00C21EE5" w:rsidRPr="00DB0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038A5"/>
    <w:multiLevelType w:val="hybridMultilevel"/>
    <w:tmpl w:val="84D8C58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26AD670D"/>
    <w:multiLevelType w:val="hybridMultilevel"/>
    <w:tmpl w:val="D29412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605D24"/>
    <w:multiLevelType w:val="hybridMultilevel"/>
    <w:tmpl w:val="D6868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63F6C"/>
    <w:multiLevelType w:val="hybridMultilevel"/>
    <w:tmpl w:val="835A971E"/>
    <w:lvl w:ilvl="0" w:tplc="0BBC975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623D1"/>
    <w:multiLevelType w:val="hybridMultilevel"/>
    <w:tmpl w:val="30F6C220"/>
    <w:lvl w:ilvl="0" w:tplc="CE94859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E8"/>
    <w:rsid w:val="00031DD5"/>
    <w:rsid w:val="00106BE8"/>
    <w:rsid w:val="00134DAF"/>
    <w:rsid w:val="009031F1"/>
    <w:rsid w:val="00C21EE5"/>
    <w:rsid w:val="00DB07A8"/>
    <w:rsid w:val="00EC7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EDA48-396C-4F87-86D2-953121EB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21EE5"/>
    <w:rPr>
      <w:color w:val="0000FF"/>
      <w:u w:val="single"/>
    </w:rPr>
  </w:style>
  <w:style w:type="paragraph" w:styleId="Odstavecseseznamem">
    <w:name w:val="List Paragraph"/>
    <w:basedOn w:val="Normln"/>
    <w:uiPriority w:val="34"/>
    <w:qFormat/>
    <w:rsid w:val="00C21EE5"/>
    <w:pPr>
      <w:spacing w:after="0" w:line="240" w:lineRule="auto"/>
      <w:ind w:left="720"/>
    </w:pPr>
    <w:rPr>
      <w:rFonts w:ascii="Calibri" w:hAnsi="Calibri" w:cs="Calibri"/>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national-agencies/index_en.htm" TargetMode="External"/><Relationship Id="rId3" Type="http://schemas.openxmlformats.org/officeDocument/2006/relationships/settings" Target="settings.xml"/><Relationship Id="rId7" Type="http://schemas.openxmlformats.org/officeDocument/2006/relationships/hyperlink" Target="https://docs.google.com/spreadsheets/d/13xgaktxl1RZajofxblC9ddfU-1xlxmDo9ky7G32zKJ4/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programmes/erasmus-plus/resources/programme-guide_en" TargetMode="External"/><Relationship Id="rId5" Type="http://schemas.openxmlformats.org/officeDocument/2006/relationships/hyperlink" Target="http://ec.europa.eu/programmes/erasmus-plus/about/who-can-take-part_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387</Words>
  <Characters>2212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Bára Semeráková</dc:creator>
  <cp:keywords/>
  <dc:description/>
  <cp:lastModifiedBy>Bára Semeráková</cp:lastModifiedBy>
  <cp:revision>4</cp:revision>
  <dcterms:created xsi:type="dcterms:W3CDTF">2019-12-11T10:54:00Z</dcterms:created>
  <dcterms:modified xsi:type="dcterms:W3CDTF">2019-12-11T13:42:00Z</dcterms:modified>
</cp:coreProperties>
</file>